
<file path=[Content_Types].xml><?xml version="1.0" encoding="utf-8"?>
<Types xmlns="http://schemas.openxmlformats.org/package/2006/content-types">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4015F" w:rsidRPr="00F36439" w:rsidRDefault="00F95FB0" w:rsidP="00B4015F">
      <w:pPr>
        <w:pStyle w:val="MStitle"/>
        <w:rPr>
          <w:color w:val="000000" w:themeColor="text1"/>
        </w:rPr>
      </w:pPr>
      <w:r w:rsidRPr="00F36439">
        <w:rPr>
          <w:color w:val="000000" w:themeColor="text1"/>
        </w:rPr>
        <w:t xml:space="preserve">Comparative analysis of trade-offs and synergies in ecosystem services between </w:t>
      </w:r>
      <w:proofErr w:type="spellStart"/>
      <w:r w:rsidRPr="00F36439">
        <w:rPr>
          <w:color w:val="000000" w:themeColor="text1"/>
        </w:rPr>
        <w:t>Guanzhong</w:t>
      </w:r>
      <w:proofErr w:type="spellEnd"/>
      <w:r w:rsidRPr="00F36439">
        <w:rPr>
          <w:color w:val="000000" w:themeColor="text1"/>
        </w:rPr>
        <w:t xml:space="preserve"> Basin and </w:t>
      </w:r>
      <w:proofErr w:type="spellStart"/>
      <w:r w:rsidRPr="00F36439">
        <w:rPr>
          <w:color w:val="000000" w:themeColor="text1"/>
        </w:rPr>
        <w:t>Hanzhong</w:t>
      </w:r>
      <w:proofErr w:type="spellEnd"/>
      <w:r w:rsidRPr="00F36439">
        <w:rPr>
          <w:color w:val="000000" w:themeColor="text1"/>
        </w:rPr>
        <w:t xml:space="preserve"> Basin in China</w:t>
      </w:r>
    </w:p>
    <w:p w:rsidR="00B4015F" w:rsidRPr="00F36439" w:rsidRDefault="00F95FB0" w:rsidP="00450DB9">
      <w:pPr>
        <w:pStyle w:val="Authors"/>
        <w:rPr>
          <w:color w:val="000000" w:themeColor="text1"/>
          <w:vertAlign w:val="superscript"/>
        </w:rPr>
      </w:pPr>
      <w:r w:rsidRPr="00F36439">
        <w:rPr>
          <w:color w:val="000000" w:themeColor="text1"/>
        </w:rPr>
        <w:t>Bo-Yan Li</w:t>
      </w:r>
      <w:r w:rsidR="006A05DA" w:rsidRPr="00F36439">
        <w:rPr>
          <w:color w:val="000000" w:themeColor="text1"/>
          <w:vertAlign w:val="superscript"/>
        </w:rPr>
        <w:t>1,2</w:t>
      </w:r>
      <w:r w:rsidR="00B4015F" w:rsidRPr="00F36439">
        <w:rPr>
          <w:color w:val="000000" w:themeColor="text1"/>
        </w:rPr>
        <w:t xml:space="preserve">, </w:t>
      </w:r>
      <w:r w:rsidRPr="00F36439">
        <w:rPr>
          <w:color w:val="000000" w:themeColor="text1"/>
        </w:rPr>
        <w:t>Wei Wang</w:t>
      </w:r>
      <w:r w:rsidR="00B4015F" w:rsidRPr="00F36439">
        <w:rPr>
          <w:color w:val="000000" w:themeColor="text1"/>
          <w:vertAlign w:val="superscript"/>
        </w:rPr>
        <w:t>1</w:t>
      </w:r>
      <w:r w:rsidRPr="00F36439">
        <w:rPr>
          <w:color w:val="000000" w:themeColor="text1"/>
          <w:vertAlign w:val="superscript"/>
        </w:rPr>
        <w:t>,2</w:t>
      </w:r>
      <w:r w:rsidR="00B4015F" w:rsidRPr="00F36439">
        <w:rPr>
          <w:color w:val="000000" w:themeColor="text1"/>
        </w:rPr>
        <w:t xml:space="preserve">, </w:t>
      </w:r>
      <w:r w:rsidRPr="00F36439">
        <w:rPr>
          <w:color w:val="000000" w:themeColor="text1"/>
        </w:rPr>
        <w:t>Yun-Chen Wang</w:t>
      </w:r>
      <w:r w:rsidRPr="00F36439">
        <w:rPr>
          <w:color w:val="000000" w:themeColor="text1"/>
          <w:vertAlign w:val="superscript"/>
        </w:rPr>
        <w:t>3</w:t>
      </w:r>
    </w:p>
    <w:p w:rsidR="00B77747" w:rsidRPr="00F36439" w:rsidRDefault="00B77747" w:rsidP="00450DB9">
      <w:pPr>
        <w:pStyle w:val="Authors"/>
        <w:rPr>
          <w:color w:val="000000" w:themeColor="text1"/>
        </w:rPr>
      </w:pPr>
    </w:p>
    <w:p w:rsidR="00B77747" w:rsidRPr="00F36439" w:rsidRDefault="00B77747" w:rsidP="00B77747">
      <w:pPr>
        <w:pStyle w:val="Affiliation"/>
        <w:rPr>
          <w:color w:val="000000" w:themeColor="text1"/>
        </w:rPr>
      </w:pPr>
      <w:r w:rsidRPr="00F36439">
        <w:rPr>
          <w:color w:val="000000" w:themeColor="text1"/>
          <w:vertAlign w:val="superscript"/>
        </w:rPr>
        <w:t>1</w:t>
      </w:r>
      <w:r w:rsidRPr="00F36439">
        <w:rPr>
          <w:color w:val="000000" w:themeColor="text1"/>
        </w:rPr>
        <w:t>State Key Laboratory of Information Engineering in Surveying, Mapping and Remote Sensing(LIESMARS), Wuhan University, Wuhan 430079, China</w:t>
      </w:r>
    </w:p>
    <w:p w:rsidR="00B77747" w:rsidRPr="00F36439" w:rsidRDefault="00B77747" w:rsidP="00B77747">
      <w:pPr>
        <w:pStyle w:val="Affiliation"/>
        <w:rPr>
          <w:color w:val="000000" w:themeColor="text1"/>
        </w:rPr>
      </w:pPr>
      <w:r w:rsidRPr="00F36439">
        <w:rPr>
          <w:color w:val="000000" w:themeColor="text1"/>
          <w:vertAlign w:val="superscript"/>
        </w:rPr>
        <w:t>2</w:t>
      </w:r>
      <w:r w:rsidRPr="00F36439">
        <w:rPr>
          <w:color w:val="000000" w:themeColor="text1"/>
        </w:rPr>
        <w:t xml:space="preserve">Collaborative Innovation </w:t>
      </w:r>
      <w:proofErr w:type="spellStart"/>
      <w:r w:rsidRPr="00F36439">
        <w:rPr>
          <w:color w:val="000000" w:themeColor="text1"/>
        </w:rPr>
        <w:t>Center</w:t>
      </w:r>
      <w:proofErr w:type="spellEnd"/>
      <w:r w:rsidRPr="00F36439">
        <w:rPr>
          <w:color w:val="000000" w:themeColor="text1"/>
        </w:rPr>
        <w:t xml:space="preserve"> of Geospatial Technology, Wuhan 430079, China</w:t>
      </w:r>
    </w:p>
    <w:p w:rsidR="000A1B66" w:rsidRPr="00F36439" w:rsidRDefault="00B77747" w:rsidP="00B77747">
      <w:pPr>
        <w:pStyle w:val="Affiliation"/>
        <w:rPr>
          <w:color w:val="000000" w:themeColor="text1"/>
        </w:rPr>
      </w:pPr>
      <w:r w:rsidRPr="00F36439">
        <w:rPr>
          <w:color w:val="000000" w:themeColor="text1"/>
          <w:vertAlign w:val="superscript"/>
        </w:rPr>
        <w:t>3</w:t>
      </w:r>
      <w:r w:rsidRPr="00F36439">
        <w:rPr>
          <w:color w:val="000000" w:themeColor="text1"/>
        </w:rPr>
        <w:t>Key Laboratory of Remote Sensing of Gansu Province, Northwest Institute of Eco-Environment and Resources, Chinese Academy of Sciences, Lanzhou, Gansu 730000, China</w:t>
      </w:r>
    </w:p>
    <w:p w:rsidR="000A1B66" w:rsidRPr="009077A6" w:rsidRDefault="000A1B66" w:rsidP="008E213F">
      <w:pPr>
        <w:pStyle w:val="Correspondence"/>
        <w:rPr>
          <w:rFonts w:eastAsiaTheme="minorEastAsia"/>
          <w:color w:val="000000" w:themeColor="text1"/>
          <w:lang w:eastAsia="zh-CN"/>
        </w:rPr>
      </w:pPr>
      <w:r w:rsidRPr="00F36439">
        <w:rPr>
          <w:i/>
          <w:color w:val="000000" w:themeColor="text1"/>
        </w:rPr>
        <w:t>Correspondence to</w:t>
      </w:r>
      <w:r w:rsidRPr="00F36439">
        <w:rPr>
          <w:color w:val="000000" w:themeColor="text1"/>
        </w:rPr>
        <w:t xml:space="preserve">: </w:t>
      </w:r>
      <w:r w:rsidR="001D7CB5" w:rsidRPr="001D7CB5">
        <w:rPr>
          <w:color w:val="000000" w:themeColor="text1"/>
        </w:rPr>
        <w:t>Wei Wang</w:t>
      </w:r>
      <w:r w:rsidRPr="00F36439">
        <w:rPr>
          <w:color w:val="000000" w:themeColor="text1"/>
        </w:rPr>
        <w:t xml:space="preserve"> (</w:t>
      </w:r>
      <w:r w:rsidR="00AB0816" w:rsidRPr="00AB0816">
        <w:rPr>
          <w:color w:val="000000" w:themeColor="text1"/>
        </w:rPr>
        <w:t>wangwei8091@163.com</w:t>
      </w:r>
      <w:r w:rsidRPr="00F36439">
        <w:rPr>
          <w:color w:val="000000" w:themeColor="text1"/>
        </w:rPr>
        <w:t>)</w:t>
      </w:r>
      <w:r w:rsidR="009077A6">
        <w:rPr>
          <w:rFonts w:eastAsiaTheme="minorEastAsia"/>
          <w:color w:val="000000" w:themeColor="text1"/>
          <w:lang w:eastAsia="zh-CN"/>
        </w:rPr>
        <w:t>;</w:t>
      </w:r>
      <w:r w:rsidR="009077A6" w:rsidRPr="009077A6">
        <w:rPr>
          <w:color w:val="000000" w:themeColor="text1"/>
        </w:rPr>
        <w:t xml:space="preserve"> </w:t>
      </w:r>
      <w:r w:rsidR="009077A6" w:rsidRPr="00F36439">
        <w:rPr>
          <w:color w:val="000000" w:themeColor="text1"/>
        </w:rPr>
        <w:t>Bo-Yan Li</w:t>
      </w:r>
      <w:r w:rsidR="009077A6">
        <w:rPr>
          <w:color w:val="000000" w:themeColor="text1"/>
        </w:rPr>
        <w:t xml:space="preserve"> (liboyan3900139@163.com)</w:t>
      </w:r>
    </w:p>
    <w:p w:rsidR="00C82F79" w:rsidRPr="00F36439" w:rsidRDefault="000A1B66" w:rsidP="00FE2C1C">
      <w:pPr>
        <w:rPr>
          <w:color w:val="000000" w:themeColor="text1"/>
        </w:rPr>
      </w:pPr>
      <w:r w:rsidRPr="00F36439">
        <w:rPr>
          <w:b/>
          <w:color w:val="000000" w:themeColor="text1"/>
        </w:rPr>
        <w:t>Abstract.</w:t>
      </w:r>
      <w:r w:rsidRPr="00F36439">
        <w:rPr>
          <w:color w:val="000000" w:themeColor="text1"/>
        </w:rPr>
        <w:t xml:space="preserve"> </w:t>
      </w:r>
      <w:r w:rsidR="00FE2C1C" w:rsidRPr="00F36439">
        <w:rPr>
          <w:color w:val="FF0000"/>
        </w:rPr>
        <w:t>Ecosystem services (ES)</w:t>
      </w:r>
      <w:r w:rsidR="00FE2C1C" w:rsidRPr="00F36439">
        <w:rPr>
          <w:rFonts w:eastAsiaTheme="minorEastAsia" w:hint="eastAsia"/>
          <w:color w:val="FF0000"/>
          <w:lang w:eastAsia="zh-CN"/>
        </w:rPr>
        <w:t xml:space="preserve"> </w:t>
      </w:r>
      <w:r w:rsidR="00FE2C1C" w:rsidRPr="00F36439">
        <w:rPr>
          <w:color w:val="FF0000"/>
        </w:rPr>
        <w:t>and relationships among them have temporal and spatial patterns that need to be understood.</w:t>
      </w:r>
      <w:r w:rsidR="008C4A8F" w:rsidRPr="00F36439">
        <w:rPr>
          <w:color w:val="000000" w:themeColor="text1"/>
        </w:rPr>
        <w:t xml:space="preserve"> The purpose of this research was to study the spatial and temporal characteristics of the synergies and trade-offs in ES in </w:t>
      </w:r>
      <w:proofErr w:type="spellStart"/>
      <w:r w:rsidR="008C4A8F" w:rsidRPr="00F36439">
        <w:rPr>
          <w:color w:val="000000" w:themeColor="text1"/>
        </w:rPr>
        <w:t>Guanzhong</w:t>
      </w:r>
      <w:proofErr w:type="spellEnd"/>
      <w:r w:rsidR="008C4A8F" w:rsidRPr="00F36439">
        <w:rPr>
          <w:color w:val="000000" w:themeColor="text1"/>
        </w:rPr>
        <w:t xml:space="preserve"> Basin and </w:t>
      </w:r>
      <w:proofErr w:type="spellStart"/>
      <w:r w:rsidR="008C4A8F" w:rsidRPr="00F36439">
        <w:rPr>
          <w:color w:val="000000" w:themeColor="text1"/>
        </w:rPr>
        <w:t>Hanzhoung</w:t>
      </w:r>
      <w:proofErr w:type="spellEnd"/>
      <w:r w:rsidR="008C4A8F" w:rsidRPr="00F36439">
        <w:rPr>
          <w:color w:val="000000" w:themeColor="text1"/>
        </w:rPr>
        <w:t xml:space="preserve"> Basin, as well as to compare the ES differences between the two basins. The </w:t>
      </w:r>
      <w:proofErr w:type="spellStart"/>
      <w:r w:rsidR="008C4A8F" w:rsidRPr="00F36439">
        <w:rPr>
          <w:color w:val="000000" w:themeColor="text1"/>
        </w:rPr>
        <w:t>spatio</w:t>
      </w:r>
      <w:proofErr w:type="spellEnd"/>
      <w:r w:rsidR="008C4A8F" w:rsidRPr="00F36439">
        <w:rPr>
          <w:color w:val="000000" w:themeColor="text1"/>
        </w:rPr>
        <w:t xml:space="preserve">-temporal characteristics of the relationships among ES were analysed and compared from 1995-2014 for </w:t>
      </w:r>
      <w:proofErr w:type="spellStart"/>
      <w:r w:rsidR="008C4A8F" w:rsidRPr="00F36439">
        <w:rPr>
          <w:color w:val="000000" w:themeColor="text1"/>
        </w:rPr>
        <w:t>Hanzhong</w:t>
      </w:r>
      <w:proofErr w:type="spellEnd"/>
      <w:r w:rsidR="008C4A8F" w:rsidRPr="00F36439">
        <w:rPr>
          <w:color w:val="000000" w:themeColor="text1"/>
        </w:rPr>
        <w:t xml:space="preserve"> Basin, which has a good ecological environment, and the economically developed </w:t>
      </w:r>
      <w:proofErr w:type="spellStart"/>
      <w:r w:rsidR="008C4A8F" w:rsidRPr="00F36439">
        <w:rPr>
          <w:color w:val="000000" w:themeColor="text1"/>
        </w:rPr>
        <w:t>Guanzhong</w:t>
      </w:r>
      <w:proofErr w:type="spellEnd"/>
      <w:r w:rsidR="008C4A8F" w:rsidRPr="00F36439">
        <w:rPr>
          <w:color w:val="000000" w:themeColor="text1"/>
        </w:rPr>
        <w:t xml:space="preserve"> Basin, using linear relationship between grain output and NDVI (LRGO &amp; NDVI), the Carnegie–Ames–Stanford Approach (CASA), the integrated storage capacity method</w:t>
      </w:r>
      <w:r w:rsidR="00E24A2E">
        <w:rPr>
          <w:color w:val="000000" w:themeColor="text1"/>
        </w:rPr>
        <w:t xml:space="preserve"> </w:t>
      </w:r>
      <w:r w:rsidR="008C4A8F" w:rsidRPr="00F36439">
        <w:rPr>
          <w:color w:val="000000" w:themeColor="text1"/>
        </w:rPr>
        <w:t xml:space="preserve">(ISCM), and the revised universal soil loss equation (RUSLE) model to simulate the four types of ES: food production (FP), </w:t>
      </w:r>
      <w:r w:rsidR="00A7342D">
        <w:rPr>
          <w:color w:val="000000" w:themeColor="text1"/>
        </w:rPr>
        <w:t>c</w:t>
      </w:r>
      <w:r w:rsidR="00A7342D" w:rsidRPr="00A7342D">
        <w:rPr>
          <w:color w:val="000000" w:themeColor="text1"/>
        </w:rPr>
        <w:t>arbon sequestration</w:t>
      </w:r>
      <w:r w:rsidR="008C4A8F" w:rsidRPr="00F36439">
        <w:rPr>
          <w:color w:val="000000" w:themeColor="text1"/>
        </w:rPr>
        <w:t xml:space="preserve"> (</w:t>
      </w:r>
      <w:r w:rsidR="000458AE">
        <w:rPr>
          <w:color w:val="000000" w:themeColor="text1"/>
        </w:rPr>
        <w:t>CS</w:t>
      </w:r>
      <w:r w:rsidR="008C4A8F" w:rsidRPr="00F36439">
        <w:rPr>
          <w:color w:val="000000" w:themeColor="text1"/>
        </w:rPr>
        <w:t xml:space="preserve">), water retention (WR) and soil conservation (SC). The results of this study were as follows: (1) The trade-off relationships between FP and </w:t>
      </w:r>
      <w:r w:rsidR="000458AE">
        <w:rPr>
          <w:color w:val="000000" w:themeColor="text1"/>
        </w:rPr>
        <w:t>CS</w:t>
      </w:r>
      <w:r w:rsidR="008C4A8F" w:rsidRPr="00F36439">
        <w:rPr>
          <w:color w:val="000000" w:themeColor="text1"/>
        </w:rPr>
        <w:t xml:space="preserve"> in </w:t>
      </w:r>
      <w:proofErr w:type="spellStart"/>
      <w:r w:rsidR="008C4A8F" w:rsidRPr="00F36439">
        <w:rPr>
          <w:color w:val="000000" w:themeColor="text1"/>
        </w:rPr>
        <w:t>Guanzhong</w:t>
      </w:r>
      <w:proofErr w:type="spellEnd"/>
      <w:r w:rsidR="008C4A8F" w:rsidRPr="00F36439">
        <w:rPr>
          <w:color w:val="000000" w:themeColor="text1"/>
        </w:rPr>
        <w:t xml:space="preserve"> Basin and </w:t>
      </w:r>
      <w:proofErr w:type="spellStart"/>
      <w:r w:rsidR="008C4A8F" w:rsidRPr="00F36439">
        <w:rPr>
          <w:color w:val="000000" w:themeColor="text1"/>
        </w:rPr>
        <w:t>Hanzhong</w:t>
      </w:r>
      <w:proofErr w:type="spellEnd"/>
      <w:r w:rsidR="008C4A8F" w:rsidRPr="00F36439">
        <w:rPr>
          <w:color w:val="000000" w:themeColor="text1"/>
        </w:rPr>
        <w:t xml:space="preserve"> Basin were the most significant, and the trade-off relationship between FP and </w:t>
      </w:r>
      <w:r w:rsidR="000458AE">
        <w:rPr>
          <w:color w:val="000000" w:themeColor="text1"/>
        </w:rPr>
        <w:t>CS</w:t>
      </w:r>
      <w:r w:rsidR="008C4A8F" w:rsidRPr="00F36439">
        <w:rPr>
          <w:color w:val="000000" w:themeColor="text1"/>
        </w:rPr>
        <w:t xml:space="preserve"> in </w:t>
      </w:r>
      <w:proofErr w:type="spellStart"/>
      <w:r w:rsidR="008C4A8F" w:rsidRPr="00F36439">
        <w:rPr>
          <w:color w:val="000000" w:themeColor="text1"/>
        </w:rPr>
        <w:t>Guanzhong</w:t>
      </w:r>
      <w:proofErr w:type="spellEnd"/>
      <w:r w:rsidR="008C4A8F" w:rsidRPr="00F36439">
        <w:rPr>
          <w:color w:val="000000" w:themeColor="text1"/>
        </w:rPr>
        <w:t xml:space="preserve"> Basin (R=-0.40, P&lt;0.01) was stronger than that in </w:t>
      </w:r>
      <w:proofErr w:type="spellStart"/>
      <w:r w:rsidR="008C4A8F" w:rsidRPr="00F36439">
        <w:rPr>
          <w:color w:val="000000" w:themeColor="text1"/>
        </w:rPr>
        <w:t>Hanzhong</w:t>
      </w:r>
      <w:proofErr w:type="spellEnd"/>
      <w:r w:rsidR="008C4A8F" w:rsidRPr="00F36439">
        <w:rPr>
          <w:color w:val="000000" w:themeColor="text1"/>
        </w:rPr>
        <w:t xml:space="preserve"> Basin (R=-0.31, P&lt;0.01); the synergistic relationships between </w:t>
      </w:r>
      <w:r w:rsidR="000458AE">
        <w:rPr>
          <w:color w:val="000000" w:themeColor="text1"/>
        </w:rPr>
        <w:t>CS</w:t>
      </w:r>
      <w:r w:rsidR="008C4A8F" w:rsidRPr="00F36439">
        <w:rPr>
          <w:color w:val="000000" w:themeColor="text1"/>
        </w:rPr>
        <w:t xml:space="preserve"> and WR, as well as between WR and SC in </w:t>
      </w:r>
      <w:proofErr w:type="spellStart"/>
      <w:r w:rsidR="008C4A8F" w:rsidRPr="00F36439">
        <w:rPr>
          <w:color w:val="000000" w:themeColor="text1"/>
        </w:rPr>
        <w:t>Hanzhong</w:t>
      </w:r>
      <w:proofErr w:type="spellEnd"/>
      <w:r w:rsidR="008C4A8F" w:rsidRPr="00F36439">
        <w:rPr>
          <w:color w:val="000000" w:themeColor="text1"/>
        </w:rPr>
        <w:t xml:space="preserve"> Basin were stronger than those in </w:t>
      </w:r>
      <w:proofErr w:type="spellStart"/>
      <w:r w:rsidR="008C4A8F" w:rsidRPr="00F36439">
        <w:rPr>
          <w:color w:val="000000" w:themeColor="text1"/>
        </w:rPr>
        <w:t>Guanzhong</w:t>
      </w:r>
      <w:proofErr w:type="spellEnd"/>
      <w:r w:rsidR="008C4A8F" w:rsidRPr="00F36439">
        <w:rPr>
          <w:color w:val="000000" w:themeColor="text1"/>
        </w:rPr>
        <w:t xml:space="preserve"> Basin, but the synergistic relationship between </w:t>
      </w:r>
      <w:r w:rsidR="000458AE">
        <w:rPr>
          <w:color w:val="000000" w:themeColor="text1"/>
        </w:rPr>
        <w:t>CS</w:t>
      </w:r>
      <w:r w:rsidR="008C4A8F" w:rsidRPr="00F36439">
        <w:rPr>
          <w:color w:val="000000" w:themeColor="text1"/>
        </w:rPr>
        <w:t xml:space="preserve"> and SC was weaker in </w:t>
      </w:r>
      <w:proofErr w:type="spellStart"/>
      <w:r w:rsidR="008C4A8F" w:rsidRPr="00F36439">
        <w:rPr>
          <w:color w:val="000000" w:themeColor="text1"/>
        </w:rPr>
        <w:t>Hanzhong</w:t>
      </w:r>
      <w:proofErr w:type="spellEnd"/>
      <w:r w:rsidR="008C4A8F" w:rsidRPr="00F36439">
        <w:rPr>
          <w:color w:val="000000" w:themeColor="text1"/>
        </w:rPr>
        <w:t xml:space="preserve"> Basin than in </w:t>
      </w:r>
      <w:proofErr w:type="spellStart"/>
      <w:r w:rsidR="008C4A8F" w:rsidRPr="00F36439">
        <w:rPr>
          <w:color w:val="000000" w:themeColor="text1"/>
        </w:rPr>
        <w:t>Guanzhong</w:t>
      </w:r>
      <w:proofErr w:type="spellEnd"/>
      <w:r w:rsidR="008C4A8F" w:rsidRPr="00F36439">
        <w:rPr>
          <w:color w:val="000000" w:themeColor="text1"/>
        </w:rPr>
        <w:t xml:space="preserve"> Basin. (2) The synergistic relationships between WR and </w:t>
      </w:r>
      <w:r w:rsidR="000458AE">
        <w:rPr>
          <w:color w:val="000000" w:themeColor="text1"/>
        </w:rPr>
        <w:t>CS</w:t>
      </w:r>
      <w:r w:rsidR="008C4A8F" w:rsidRPr="00F36439">
        <w:rPr>
          <w:color w:val="000000" w:themeColor="text1"/>
        </w:rPr>
        <w:t xml:space="preserve">, as well as between WR and SC weakened in the two basins over 20 years, and the trade-offs and synergies in the </w:t>
      </w:r>
      <w:proofErr w:type="spellStart"/>
      <w:r w:rsidR="008C4A8F" w:rsidRPr="00F36439">
        <w:rPr>
          <w:color w:val="000000" w:themeColor="text1"/>
        </w:rPr>
        <w:t>Hanzhong</w:t>
      </w:r>
      <w:proofErr w:type="spellEnd"/>
      <w:r w:rsidR="008C4A8F" w:rsidRPr="00F36439">
        <w:rPr>
          <w:color w:val="000000" w:themeColor="text1"/>
        </w:rPr>
        <w:t xml:space="preserve"> Basin were more significant than those in </w:t>
      </w:r>
      <w:proofErr w:type="spellStart"/>
      <w:r w:rsidR="008C4A8F" w:rsidRPr="00F36439">
        <w:rPr>
          <w:color w:val="000000" w:themeColor="text1"/>
        </w:rPr>
        <w:t>Guanzhong</w:t>
      </w:r>
      <w:proofErr w:type="spellEnd"/>
      <w:r w:rsidR="008C4A8F" w:rsidRPr="00F36439">
        <w:rPr>
          <w:color w:val="000000" w:themeColor="text1"/>
        </w:rPr>
        <w:t xml:space="preserve"> Basin. (3) The spatial synergies and trade-offs between FP and WR, as well as between WR and SC was widespread in the two basins. This study will help to deepen the understanding of the relationship among ES in different areas because of regional differences in temporal and spatial patterns and will help broaden the depth and breadth of trade-offs and synergies in ES to provide a case for practical ES management under local conditions.</w:t>
      </w:r>
    </w:p>
    <w:p w:rsidR="00C82F79" w:rsidRPr="00F36439" w:rsidRDefault="00C82F79" w:rsidP="00C82F79">
      <w:pPr>
        <w:pStyle w:val="1"/>
        <w:rPr>
          <w:color w:val="000000" w:themeColor="text1"/>
        </w:rPr>
      </w:pPr>
      <w:r w:rsidRPr="00F36439">
        <w:rPr>
          <w:color w:val="000000" w:themeColor="text1"/>
        </w:rPr>
        <w:t xml:space="preserve">1 </w:t>
      </w:r>
      <w:r w:rsidR="008C4A8F" w:rsidRPr="00F36439">
        <w:rPr>
          <w:color w:val="000000" w:themeColor="text1"/>
        </w:rPr>
        <w:t>Introduction</w:t>
      </w:r>
    </w:p>
    <w:p w:rsidR="0008707F" w:rsidRDefault="006E0CF0" w:rsidP="0008707F">
      <w:pPr>
        <w:rPr>
          <w:color w:val="FF0000"/>
          <w:szCs w:val="21"/>
        </w:rPr>
      </w:pPr>
      <w:r w:rsidRPr="00592A6C">
        <w:rPr>
          <w:color w:val="FF0000"/>
          <w:szCs w:val="21"/>
        </w:rPr>
        <w:t xml:space="preserve">Ecosystem services (ES) </w:t>
      </w:r>
      <w:r w:rsidR="0049470C" w:rsidRPr="00592A6C">
        <w:rPr>
          <w:color w:val="FF0000"/>
          <w:szCs w:val="21"/>
        </w:rPr>
        <w:t>are the benefits people derive from ecological processes of a non-human nature</w:t>
      </w:r>
      <w:r w:rsidRPr="00592A6C">
        <w:rPr>
          <w:color w:val="FF0000"/>
          <w:szCs w:val="21"/>
        </w:rPr>
        <w:t>, where all benefits are directly or indirectly derived from the ecosystems</w:t>
      </w:r>
      <w:r w:rsidR="00592A6C">
        <w:rPr>
          <w:color w:val="FF0000"/>
          <w:szCs w:val="21"/>
        </w:rPr>
        <w:t xml:space="preserve"> </w:t>
      </w:r>
      <w:r w:rsidR="00561A88">
        <w:rPr>
          <w:color w:val="FF0000"/>
          <w:szCs w:val="21"/>
        </w:rPr>
        <w:fldChar w:fldCharType="begin" w:fldLock="1"/>
      </w:r>
      <w:r w:rsidR="009171CC">
        <w:rPr>
          <w:color w:val="FF0000"/>
          <w:szCs w:val="21"/>
        </w:rPr>
        <w:instrText>ADDIN CSL_CITATION { "citationItems" : [ { "id" : "ITEM-1", "itemData" : { "DOI" : "10.1038/387253a0", "ISBN" : "0028-0836", "ISSN" : "0028-0836", "PMID" : "19880551", "abstract" : "The services of ecological systems and the natural capital stocksthat produce them are critical to the functioning of the Earth's life-support system. They contribute to human welfare, both directly and indirectly, and therefore represent part of the total economic value of the planet.We have estimated the current economic value of 17 ecosystem services for 16 biomes, based on published studies and a few original calculations. For the entire biosphere, the value (most of which is outside the market) is estimated to be in the range of US$16-54 trillion (1012) per year, with an average of US$33trillion per year. Because of the nature of the uncertainties, thismust be considered a minimum estimate. Global gross national product total is around US$18 trillion per year.", "author" : [ { "dropping-particle" : "", "family" : "Costanza", "given" : "Robert", "non-dropping-particle" : "", "parse-names" : false, "suffix" : "" }, { "dropping-particle" : "", "family" : "D'Arge", "given" : "Ralph", "non-dropping-particle" : "", "parse-names" : false, "suffix" : "" }, { "dropping-particle" : "", "family" : "Groot", "given" : "Rudolf", "non-dropping-particle" : "de", "parse-names" : false, "suffix" : "" }, { "dropping-particle" : "", "family" : "Farber", "given" : "Stephen", "non-dropping-particle" : "", "parse-names" : false, "suffix" : "" }, { "dropping-particle" : "", "family" : "Grasso", "given" : "Monica", "non-dropping-particle" : "", "parse-names" : false, "suffix" : "" }, { "dropping-particle" : "", "family" : "Hannon", "given" : "Bruce", "non-dropping-particle" : "", "parse-names" : false, "suffix" : "" }, { "dropping-particle" : "", "family" : "Limburg", "given" : "Karin", "non-dropping-particle" : "", "parse-names" : false, "suffix" : "" }, { "dropping-particle" : "", "family" : "Naeem", "given" : "Shahid", "non-dropping-particle" : "", "parse-names" : false, "suffix" : "" }, { "dropping-particle" : "V.", "family" : "O'Neill", "given" : "Robert", "non-dropping-particle" : "", "parse-names" : false, "suffix" : "" }, { "dropping-particle" : "", "family" : "Paruelo", "given" : "Jose", "non-dropping-particle" : "", "parse-names" : false, "suffix" : "" }, { "dropping-particle" : "", "family" : "Raskin", "given" : "Robert G.", "non-dropping-particle" : "", "parse-names" : false, "suffix" : "" }, { "dropping-particle" : "", "family" : "Sutton", "given" : "Paul", "non-dropping-particle" : "", "parse-names" : false, "suffix" : "" }, { "dropping-particle" : "", "family" : "Belt", "given" : "Marjan", "non-dropping-particle" : "van den", "parse-names" : false, "suffix" : "" } ], "container-title" : "Nature", "id" : "ITEM-1", "issue" : "6630", "issued" : { "date-parts" : [ [ "1997" ] ] }, "page" : "253-260", "title" : "The value of the world's ecosystem services and natural capital", "type" : "article-journal", "volume" : "387" }, "uris" : [ "http://www.mendeley.com/documents/?uuid=534b92e6-d67a-41f8-aece-b7f823313d1f" ] }, { "id" : "ITEM-2", "itemData" : { "DOI" : "10.1016/j.ecoser.2017.09.008", "ISBN" : "22120416", "ISSN" : "22120416", "abstract" : "It has been 20 years since two seminal publications about ecosystem services came out: an edited book by Gretchen Daily and an article in Nature by a group of ecologists and economists on the value of the world's ecosystem services. Both of these have been very highly cited and kicked off an explosion of research, policy, and applications of the idea, including the establishment of this journal. This article traces the history leading up to these publications and the subsequent debates, research, institutions, policies, on-the-ground actions, and controversies they triggered. It also explores what we have learned during this period about the key issues: from definitions to classification to valuation, from integrated modelling to public participation and communication, and the evolution of institutions and governance innovation. Finally, it provides recommendations for the future. In particular, it points to the weakness of the mainstream economic approaches to valuation, growth, and development. It concludes that the substantial contributions of ecosystem services to the sustainable wellbeing of humans and the rest of nature should be at the core of the fundamental change needed in economic theory and practice if we are to achieve a societal transformation to a sustainable and desirable future.", "author" : [ { "dropping-particle" : "", "family" : "Costanza", "given" : "Robert", "non-dropping-particle" : "", "parse-names" : false, "suffix" : "" }, { "dropping-particle" : "", "family" : "Groot", "given" : "Rudolf", "non-dropping-particle" : "de", "parse-names" : false, "suffix" : "" }, { "dropping-particle" : "", "family" : "Braat", "given" : "Leon", "non-dropping-particle" : "", "parse-names" : false, "suffix" : "" }, { "dropping-particle" : "", "family" : "Kubiszewski", "given" : "Ida", "non-dropping-particle" : "", "parse-names" : false, "suffix" : "" }, { "dropping-particle" : "", "family" : "Fioramonti", "given" : "Lorenzo", "non-dropping-particle" : "", "parse-names" : false, "suffix" : "" }, { "dropping-particle" : "", "family" : "Sutton", "given" : "Paul", "non-dropping-particle" : "", "parse-names" : false, "suffix" : "" }, { "dropping-particle" : "", "family" : "Farber", "given" : "Steve", "non-dropping-particle" : "", "parse-names" : false, "suffix" : "" }, { "dropping-particle" : "", "family" : "Grasso", "given" : "Monica", "non-dropping-particle" : "", "parse-names" : false, "suffix" : "" } ], "container-title" : "Ecosystem Services", "id" : "ITEM-2", "issued" : { "date-parts" : [ [ "2017" ] ] }, "page" : "1-16", "publisher" : "Elsevier B.V.", "title" : "Twenty years of ecosystem services: How far have we come and how far do we still need to go?", "type" : "article-journal", "volume" : "28" }, "uris" : [ "http://www.mendeley.com/documents/?uuid=8acf0e34-bde0-4e64-b9b1-c00b429852ac" ] }, { "id" : "ITEM-3", "itemData" : { "author" : [ { "dropping-particle" : "", "family" : "TEEB", "given" : "", "non-dropping-particle" : "", "parse-names" : false, "suffix" : "" } ], "id" : "ITEM-3", "issued" : { "date-parts" : [ [ "2010" ] ] }, "publisher-place" : "London and Washington", "title" : "Mainstreaming the Economics of Nature:A Synthesis of the Approach, Conclusions and Recommendations of the economics of ecosystems and biodiversity(TEEB)", "type" : "report" }, "uris" : [ "http://www.mendeley.com/documents/?uuid=3ee37ba3-806a-47a5-8696-365672d41322" ] }, { "id" : "ITEM-4", "itemData" : { "author" : [ { "dropping-particle" : "", "family" : "Daily", "given" : "G.C.", "non-dropping-particle" : "", "parse-names" : false, "suffix" : "" } ], "id" : "ITEM-4", "issued" : { "date-parts" : [ [ "1997" ] ] }, "publisher" : "Synthesis:Island Press", "publisher-place" : "Washington D.C.", "title" : "Nature's Services: Societal Dependence on Natural Ecosystems", "type" : "book" }, "uris" : [ "http://www.mendeley.com/documents/?uuid=e05bcfc4-949e-438d-a8b5-b55320498843" ] }, { "id" : "ITEM-5", "itemData" : { "author" : [ { "dropping-particle" : "", "family" : "Millennium Ecosystem Assessment (MEA)", "given" : "", "non-dropping-particle" : "", "parse-names" : false, "suffix" : "" } ], "id" : "ITEM-5", "issued" : { "date-parts" : [ [ "2005" ] ] }, "publisher" : "Island Press", "publisher-place" : "Washington D.C.", "title" : "Ecosystems and Human Wellbeing: Synthesis.", "type" : "report" }, "uris" : [ "http://www.mendeley.com/documents/?uuid=5394850a-e3ab-4821-a585-15cc8d334fcf" ] } ], "mendeley" : { "formattedCitation" : "(Costanza et al., 1997, 2017; Daily, 1997; Millennium Ecosystem Assessment (MEA), 2005; TEEB, 2010)", "plainTextFormattedCitation" : "(Costanza et al., 1997, 2017; Daily, 1997; Millennium Ecosystem Assessment (MEA), 2005; TEEB, 2010)", "previouslyFormattedCitation" : "(Costanza et al., 1997, 2017; Daily, 1997; Millennium Ecosystem Assessment (MEA), 2005; TEEB, 2010)" }, "properties" : { "noteIndex" : 0 }, "schema" : "https://github.com/citation-style-language/schema/raw/master/csl-citation.json" }</w:instrText>
      </w:r>
      <w:r w:rsidR="00561A88">
        <w:rPr>
          <w:color w:val="FF0000"/>
          <w:szCs w:val="21"/>
        </w:rPr>
        <w:fldChar w:fldCharType="separate"/>
      </w:r>
      <w:r w:rsidR="009171CC" w:rsidRPr="009171CC">
        <w:rPr>
          <w:noProof/>
          <w:color w:val="FF0000"/>
          <w:szCs w:val="21"/>
        </w:rPr>
        <w:t xml:space="preserve">(Costanza et al., 1997, 2017; Daily, 1997; Millennium Ecosystem </w:t>
      </w:r>
      <w:r w:rsidR="009171CC" w:rsidRPr="009171CC">
        <w:rPr>
          <w:noProof/>
          <w:color w:val="FF0000"/>
          <w:szCs w:val="21"/>
        </w:rPr>
        <w:lastRenderedPageBreak/>
        <w:t>Assessment (MEA), 2005; TEEB, 2010)</w:t>
      </w:r>
      <w:r w:rsidR="00561A88">
        <w:rPr>
          <w:color w:val="FF0000"/>
          <w:szCs w:val="21"/>
        </w:rPr>
        <w:fldChar w:fldCharType="end"/>
      </w:r>
      <w:r w:rsidRPr="00F36439">
        <w:rPr>
          <w:color w:val="000000" w:themeColor="text1"/>
          <w:szCs w:val="21"/>
        </w:rPr>
        <w:t xml:space="preserve">. ES are the processes of maintaining </w:t>
      </w:r>
      <w:r w:rsidRPr="0049470C">
        <w:rPr>
          <w:color w:val="FF0000"/>
          <w:szCs w:val="21"/>
        </w:rPr>
        <w:t xml:space="preserve">the </w:t>
      </w:r>
      <w:r w:rsidR="0049470C" w:rsidRPr="0049470C">
        <w:rPr>
          <w:color w:val="FF0000"/>
          <w:szCs w:val="21"/>
        </w:rPr>
        <w:t>material circulation</w:t>
      </w:r>
      <w:r w:rsidRPr="00F36439">
        <w:rPr>
          <w:color w:val="000000" w:themeColor="text1"/>
          <w:szCs w:val="21"/>
        </w:rPr>
        <w:t>, maintaining biodiversity, regulating meteorological processes, improving and maintaining soil, purifying the environment and so on</w:t>
      </w:r>
      <w:r w:rsidRPr="00F36439">
        <w:rPr>
          <w:color w:val="000000" w:themeColor="text1"/>
          <w:szCs w:val="21"/>
        </w:rPr>
        <w:fldChar w:fldCharType="begin" w:fldLock="1"/>
      </w:r>
      <w:r w:rsidR="00592A6C">
        <w:rPr>
          <w:color w:val="000000" w:themeColor="text1"/>
          <w:szCs w:val="21"/>
        </w:rPr>
        <w:instrText>ADDIN CSL_CITATION { "citationItems" : [ { "id" : "ITEM-1", "itemData" : { "DOI" : "10.1016/j.scitotenv.2016.05.190", "ISSN" : "0048-9697", "author" : [ { "dropping-particle" : "", "family" : "Tian", "given" : "Y.", "non-dropping-particle" : "", "parse-names" : false, "suffix" : "" }, { "dropping-particle" : "", "family" : "Wang", "given" : "S.", "non-dropping-particle" : "", "parse-names" : false, "suffix" : "" }, { "dropping-particle" : "al", "family" : "Bai, X.", "given" : "et", "non-dropping-particle" : "", "parse-names" : false, "suffix" : "" } ], "container-title" : "Science of the Total Environment, The", "id" : "ITEM-1", "issued" : { "date-parts" : [ [ "2016" ] ] }, "page" : "1297-1308", "publisher" : "Elsevier B.V.", "title" : "Trade-offs among ecosystem services in a typical Karst watershed, SW China", "type" : "article-journal", "volume" : "566-567" }, "uris" : [ "http://www.mendeley.com/documents/?uuid=4a60d5eb-ce24-4ecd-8c0f-67b151347a59" ] } ], "mendeley" : { "formattedCitation" : "(Tian et al., 2016)", "manualFormatting" : "(Tian et al., 2016)", "plainTextFormattedCitation" : "(Tian et al., 2016)", "previouslyFormattedCitation" : "(Tian et al., 2016)" }, "properties" : { "noteIndex" : 0 }, "schema" : "https://github.com/citation-style-language/schema/raw/master/csl-citation.json" }</w:instrText>
      </w:r>
      <w:r w:rsidRPr="00F36439">
        <w:rPr>
          <w:color w:val="000000" w:themeColor="text1"/>
          <w:szCs w:val="21"/>
        </w:rPr>
        <w:fldChar w:fldCharType="separate"/>
      </w:r>
      <w:r w:rsidRPr="00F36439">
        <w:rPr>
          <w:noProof/>
          <w:color w:val="000000" w:themeColor="text1"/>
          <w:szCs w:val="21"/>
        </w:rPr>
        <w:t>(Tian et al., 2016)</w:t>
      </w:r>
      <w:r w:rsidRPr="00F36439">
        <w:rPr>
          <w:color w:val="000000" w:themeColor="text1"/>
          <w:szCs w:val="21"/>
        </w:rPr>
        <w:fldChar w:fldCharType="end"/>
      </w:r>
      <w:r w:rsidR="00D453AF">
        <w:rPr>
          <w:color w:val="000000" w:themeColor="text1"/>
          <w:szCs w:val="21"/>
        </w:rPr>
        <w:t>.</w:t>
      </w:r>
      <w:r w:rsidRPr="00D453AF">
        <w:rPr>
          <w:color w:val="FF0000"/>
          <w:szCs w:val="21"/>
        </w:rPr>
        <w:t xml:space="preserve"> </w:t>
      </w:r>
      <w:r w:rsidR="00D453AF" w:rsidRPr="00D453AF">
        <w:rPr>
          <w:color w:val="FF0000"/>
          <w:szCs w:val="21"/>
        </w:rPr>
        <w:t xml:space="preserve">Moreover, </w:t>
      </w:r>
      <w:r w:rsidRPr="00D453AF">
        <w:rPr>
          <w:color w:val="FF0000"/>
          <w:szCs w:val="21"/>
        </w:rPr>
        <w:t>they are the resource and environment foundation for the existence and development of human society</w:t>
      </w:r>
      <w:r w:rsidRPr="00F36439">
        <w:rPr>
          <w:color w:val="000000" w:themeColor="text1"/>
          <w:szCs w:val="21"/>
        </w:rPr>
        <w:t xml:space="preserve"> </w:t>
      </w:r>
      <w:r w:rsidRPr="00F36439">
        <w:rPr>
          <w:color w:val="000000" w:themeColor="text1"/>
          <w:szCs w:val="21"/>
        </w:rPr>
        <w:fldChar w:fldCharType="begin" w:fldLock="1"/>
      </w:r>
      <w:r w:rsidR="00592A6C">
        <w:rPr>
          <w:color w:val="000000" w:themeColor="text1"/>
          <w:szCs w:val="21"/>
        </w:rPr>
        <w:instrText>ADDIN CSL_CITATION { "citationItems" : [ { "id" : "ITEM-1", "itemData" : { "DOI" : "10.1016/j.ecoleng.2017.06.014", "ISSN" : "0925-8574", "author" : [ { "dropping-particle" : "", "family" : "Wang", "given" : "Wei", "non-dropping-particle" : "", "parse-names" : false, "suffix" : "" }, { "dropping-particle" : "", "family" : "Li", "given" : "Boyan", "non-dropping-particle" : "", "parse-names" : false, "suffix" : "" }, { "dropping-particle" : "", "family" : "Ren", "given" : "Zhiyuan", "non-dropping-particle" : "", "parse-names" : false, "suffix" : "" } ], "container-title" : "Ecological Engineering", "id" : "ITEM-1", "issued" : { "date-parts" : [ [ "2017" ] ] }, "page" : "333-339", "publisher" : "Elsevier B.V.", "title" : "Ecosystem service function evaluation:A case study of the yinchuan basin in China", "type" : "article-journal", "volume" : "106" }, "uris" : [ "http://www.mendeley.com/documents/?uuid=9d8b8c97-da82-4d0c-94a8-b35e3f064d8b" ] } ], "mendeley" : { "formattedCitation" : "(Wang et al., 2017)", "plainTextFormattedCitation" : "(Wang et al., 2017)", "previouslyFormattedCitation" : "(Wang et al., 2017)" }, "properties" : { "noteIndex" : 0 }, "schema" : "https://github.com/citation-style-language/schema/raw/master/csl-citation.json" }</w:instrText>
      </w:r>
      <w:r w:rsidRPr="00F36439">
        <w:rPr>
          <w:color w:val="000000" w:themeColor="text1"/>
          <w:szCs w:val="21"/>
        </w:rPr>
        <w:fldChar w:fldCharType="separate"/>
      </w:r>
      <w:r w:rsidRPr="00F36439">
        <w:rPr>
          <w:noProof/>
          <w:color w:val="000000" w:themeColor="text1"/>
          <w:szCs w:val="21"/>
        </w:rPr>
        <w:t>(Wang et al., 2017)</w:t>
      </w:r>
      <w:r w:rsidRPr="00F36439">
        <w:rPr>
          <w:color w:val="000000" w:themeColor="text1"/>
          <w:szCs w:val="21"/>
        </w:rPr>
        <w:fldChar w:fldCharType="end"/>
      </w:r>
      <w:r w:rsidRPr="00F36439">
        <w:rPr>
          <w:color w:val="000000" w:themeColor="text1"/>
          <w:szCs w:val="21"/>
        </w:rPr>
        <w:t xml:space="preserve">. Demands for services are increasing because of economic development, population increase and living standards improvement, and the supply ability of ecosystems is often improved by ecosystems transformations, such as land reclamation, </w:t>
      </w:r>
      <w:r w:rsidR="00D453AF" w:rsidRPr="00052D13">
        <w:rPr>
          <w:color w:val="FF0000"/>
          <w:szCs w:val="21"/>
        </w:rPr>
        <w:t>building dykes to reclaim land from a lake or r</w:t>
      </w:r>
      <w:r w:rsidR="00D453AF" w:rsidRPr="008E76EC">
        <w:rPr>
          <w:color w:val="FF0000"/>
          <w:szCs w:val="21"/>
        </w:rPr>
        <w:t>eclaiming slopes banned</w:t>
      </w:r>
      <w:r w:rsidR="008E76EC">
        <w:rPr>
          <w:rFonts w:eastAsiaTheme="minorEastAsia" w:hint="eastAsia"/>
          <w:color w:val="000000" w:themeColor="text1"/>
          <w:szCs w:val="21"/>
          <w:lang w:eastAsia="zh-CN"/>
        </w:rPr>
        <w:t xml:space="preserve"> </w:t>
      </w:r>
      <w:r w:rsidR="008E76EC" w:rsidRPr="008E76EC">
        <w:rPr>
          <w:rFonts w:eastAsiaTheme="minorEastAsia"/>
          <w:color w:val="FF0000"/>
          <w:szCs w:val="21"/>
          <w:lang w:eastAsia="zh-CN"/>
        </w:rPr>
        <w:t>by the State shall be prohibited.</w:t>
      </w:r>
      <w:r w:rsidR="008E76EC">
        <w:rPr>
          <w:rFonts w:eastAsiaTheme="minorEastAsia" w:hint="eastAsia"/>
          <w:color w:val="FF0000"/>
          <w:szCs w:val="21"/>
          <w:lang w:eastAsia="zh-CN"/>
        </w:rPr>
        <w:t xml:space="preserve"> </w:t>
      </w:r>
      <w:r w:rsidRPr="00F36439">
        <w:rPr>
          <w:color w:val="000000" w:themeColor="text1"/>
          <w:szCs w:val="21"/>
        </w:rPr>
        <w:t>Although the supply ability of an ecosystem is greatly improved by such transformations, and food production(FP) is naturally greatly improved by the supply of services, WR, SC and other regulatory capacities are significantly reduced</w:t>
      </w:r>
      <w:r w:rsidRPr="00F36439">
        <w:rPr>
          <w:color w:val="000000" w:themeColor="text1"/>
          <w:szCs w:val="21"/>
        </w:rPr>
        <w:fldChar w:fldCharType="begin" w:fldLock="1"/>
      </w:r>
      <w:r w:rsidR="00592A6C">
        <w:rPr>
          <w:color w:val="000000" w:themeColor="text1"/>
          <w:szCs w:val="21"/>
        </w:rPr>
        <w:instrText>ADDIN CSL_CITATION { "citationItems" : [ { "id" : "ITEM-1", "itemData" : { "ISBN" : "0861592739392", "author" : [ { "dropping-particle" : "", "family" : "Li", "given" : "Boyan", "non-dropping-particle" : "", "parse-names" : false, "suffix" : "" }, { "dropping-particle" : "", "family" : "Wang", "given" : "Wei", "non-dropping-particle" : "", "parse-names" : false, "suffix" : "" } ], "container-title" : "Ecological Indicators", "id" : "ITEM-1", "issued" : { "date-parts" : [ [ "2018" ] ] }, "page" : "837-846", "title" : "Trade-offs and Synergies in Ecosystem Services for the Yinchuan Basin in China", "type" : "article-journal", "volume" : "84" }, "uris" : [ "http://www.mendeley.com/documents/?uuid=42777b78-3137-49b4-b095-3cdeeba744fb" ] } ], "mendeley" : { "formattedCitation" : "(Li and Wang, 2018)", "plainTextFormattedCitation" : "(Li and Wang, 2018)", "previouslyFormattedCitation" : "(Li and Wang, 2018)" }, "properties" : { "noteIndex" : 0 }, "schema" : "https://github.com/citation-style-language/schema/raw/master/csl-citation.json" }</w:instrText>
      </w:r>
      <w:r w:rsidRPr="00F36439">
        <w:rPr>
          <w:color w:val="000000" w:themeColor="text1"/>
          <w:szCs w:val="21"/>
        </w:rPr>
        <w:fldChar w:fldCharType="separate"/>
      </w:r>
      <w:r w:rsidRPr="00F36439">
        <w:rPr>
          <w:noProof/>
          <w:color w:val="000000" w:themeColor="text1"/>
          <w:szCs w:val="21"/>
        </w:rPr>
        <w:t>(Li and Wang, 2018)</w:t>
      </w:r>
      <w:r w:rsidRPr="00F36439">
        <w:rPr>
          <w:color w:val="000000" w:themeColor="text1"/>
          <w:szCs w:val="21"/>
        </w:rPr>
        <w:fldChar w:fldCharType="end"/>
      </w:r>
      <w:r w:rsidRPr="00F36439">
        <w:rPr>
          <w:color w:val="000000" w:themeColor="text1"/>
          <w:szCs w:val="21"/>
        </w:rPr>
        <w:t xml:space="preserve">. The relationships between ES have shown dynamic changes that generally present three relationship forms: trade-offs, synergies, and no relationship </w:t>
      </w:r>
      <w:r w:rsidRPr="00F36439">
        <w:rPr>
          <w:color w:val="000000" w:themeColor="text1"/>
          <w:szCs w:val="21"/>
        </w:rPr>
        <w:fldChar w:fldCharType="begin" w:fldLock="1"/>
      </w:r>
      <w:r w:rsidR="00592A6C">
        <w:rPr>
          <w:color w:val="000000" w:themeColor="text1"/>
          <w:szCs w:val="21"/>
        </w:rPr>
        <w:instrText>ADDIN CSL_CITATION { "citationItems" : [ { "id" : "ITEM-1", "itemData" : { "DOI" : "10.1007/s10980-017-0527-6", "ISBN" : "1098001705276", "ISSN" : "1572-9761", "author" : [ { "dropping-particle" : "", "family" : "Li", "given" : "Yingjie", "non-dropping-particle" : "", "parse-names" : false, "suffix" : "" }, { "dropping-particle" : "", "family" : "Zhang", "given" : "Liwei", "non-dropping-particle" : "", "parse-names" : false, "suffix" : "" }, { "dropping-particle" : "", "family" : "Qiu, Jiangxiao", "given" : "et al.", "non-dropping-particle" : "", "parse-names" : false, "suffix" : "" } ], "container-title" : "Landscape Ecology", "id" : "ITEM-1", "issue" : "6", "issued" : { "date-parts" : [ [ "2017" ] ] }, "page" : "1181-1199", "publisher" : "Springer Netherlands", "title" : "Spatially explicit quantification of the interactions among ecosystem services", "type" : "article-journal", "volume" : "32" }, "uris" : [ "http://www.mendeley.com/documents/?uuid=28b0fae1-57f6-4bdd-b871-afa636ea8ad6" ] } ], "mendeley" : { "formattedCitation" : "(Li et al., 2017)", "plainTextFormattedCitation" : "(Li et al., 2017)", "previouslyFormattedCitation" : "(Li et al., 2017)" }, "properties" : { "noteIndex" : 0 }, "schema" : "https://github.com/citation-style-language/schema/raw/master/csl-citation.json" }</w:instrText>
      </w:r>
      <w:r w:rsidRPr="00F36439">
        <w:rPr>
          <w:color w:val="000000" w:themeColor="text1"/>
          <w:szCs w:val="21"/>
        </w:rPr>
        <w:fldChar w:fldCharType="separate"/>
      </w:r>
      <w:r w:rsidRPr="00F36439">
        <w:rPr>
          <w:noProof/>
          <w:color w:val="000000" w:themeColor="text1"/>
          <w:szCs w:val="21"/>
        </w:rPr>
        <w:t>(Li et al., 2017)</w:t>
      </w:r>
      <w:r w:rsidRPr="00F36439">
        <w:rPr>
          <w:color w:val="000000" w:themeColor="text1"/>
          <w:szCs w:val="21"/>
        </w:rPr>
        <w:fldChar w:fldCharType="end"/>
      </w:r>
      <w:r w:rsidRPr="00F36439">
        <w:rPr>
          <w:color w:val="000000" w:themeColor="text1"/>
          <w:szCs w:val="21"/>
        </w:rPr>
        <w:t xml:space="preserve">. Trade-offs refer to the decrease in supply of certain types of ES because of the increased use of other types. Synergies (or co-benefits) refer to the enhancement of two or more ES at the same time </w:t>
      </w:r>
      <w:r w:rsidRPr="00F36439">
        <w:rPr>
          <w:color w:val="000000" w:themeColor="text1"/>
          <w:szCs w:val="21"/>
        </w:rPr>
        <w:fldChar w:fldCharType="begin" w:fldLock="1"/>
      </w:r>
      <w:r w:rsidR="00592A6C">
        <w:rPr>
          <w:color w:val="000000" w:themeColor="text1"/>
          <w:szCs w:val="21"/>
        </w:rPr>
        <w:instrText>ADDIN CSL_CITATION { "citationItems" : [ { "id" : "ITEM-1", "itemData" : { "DOI" : "10.1016/j.landurbplan.2014.02.007", "ISSN" : "0169-2046", "author" : [ { "dropping-particle" : "", "family" : "Grace", "given" : "Katrine", "non-dropping-particle" : "", "parse-names" : false, "suffix" : "" }, { "dropping-particle" : "", "family" : "Vestergaard", "given" : "Mette", "non-dropping-particle" : "", "parse-names" : false, "suffix" : "" }, { "dropping-particle" : "", "family" : "B\u00f8cher, Peder K", "given" : "et al.", "non-dropping-particle" : "", "parse-names" : false, "suffix" : "" } ], "container-title" : "Landscape and Urban Planning", "id" : "ITEM-1", "issued" : { "date-parts" : [ [ "2014" ] ] }, "page" : "89-104", "publisher" : "Elsevier B.V.", "title" : "Bundling ecosystem services in Denmark:Trade-offs and synergies in a cultural landscape", "type" : "article-journal", "volume" : "125" }, "uris" : [ "http://www.mendeley.com/documents/?uuid=a8ca4b50-c767-43b4-89ba-e5abebfe77d1" ] }, { "id" : "ITEM-2", "itemData" : { "DOI" : "10.1016/j.baae.2016.06.003", "ISSN" : "1439-1791", "author" : [ { "dropping-particle" : "", "family" : "Austrheim", "given" : "G.", "non-dropping-particle" : "", "parse-names" : false, "suffix" : "" }, { "dropping-particle" : "", "family" : "Speed", "given" : "Ja.D.M.", "non-dropping-particle" : "", "parse-names" : false, "suffix" : "" }, { "dropping-particle" : "", "family" : "Evju, M.", "given" : "et al.", "non-dropping-particle" : "", "parse-names" : false, "suffix" : "" } ], "container-title" : "Basic and Applied Ecology", "id" : "ITEM-2", "issue" : "7", "issued" : { "date-parts" : [ [ "2016" ] ] }, "page" : "596-608", "publisher" : "Gesellschaft f&amp;uuml;r &amp;Ouml;kologie", "title" : "Synergies and trade-offs between ecosystem services in an alpine ecosystem grazed by sheep-An experimental approach", "type" : "article-journal", "volume" : "17" }, "uris" : [ "http://www.mendeley.com/documents/?uuid=0c9bda23-662c-40a9-9b40-b8cc80b3cbe3" ] }, { "id" : "ITEM-3", "itemData" : { "ISBN" : "0861592739392", "author" : [ { "dropping-particle" : "", "family" : "Li", "given" : "Boyan", "non-dropping-particle" : "", "parse-names" : false, "suffix" : "" }, { "dropping-particle" : "", "family" : "Wang", "given" : "Wei", "non-dropping-particle" : "", "parse-names" : false, "suffix" : "" } ], "container-title" : "Ecological Indicators", "id" : "ITEM-3", "issued" : { "date-parts" : [ [ "2018" ] ] }, "page" : "837-846", "title" : "Trade-offs and Synergies in Ecosystem Services for the Yinchuan Basin in China", "type" : "article-journal", "volume" : "84" }, "uris" : [ "http://www.mendeley.com/documents/?uuid=42777b78-3137-49b4-b095-3cdeeba744fb" ] } ], "mendeley" : { "formattedCitation" : "(Austrheim et al., 2016; Grace et al., 2014; Li and Wang, 2018)", "manualFormatting" : "(Austrheim et al., 2016; Grace et al., 2014; Li and Wang, 2018)", "plainTextFormattedCitation" : "(Austrheim et al., 2016; Grace et al., 2014; Li and Wang, 2018)", "previouslyFormattedCitation" : "(Austrheim et al., 2016; Grace et al., 2014; Li and Wang, 2018)" }, "properties" : { "noteIndex" : 0 }, "schema" : "https://github.com/citation-style-language/schema/raw/master/csl-citation.json" }</w:instrText>
      </w:r>
      <w:r w:rsidRPr="00F36439">
        <w:rPr>
          <w:color w:val="000000" w:themeColor="text1"/>
          <w:szCs w:val="21"/>
        </w:rPr>
        <w:fldChar w:fldCharType="separate"/>
      </w:r>
      <w:r w:rsidRPr="00F36439">
        <w:rPr>
          <w:noProof/>
          <w:color w:val="000000" w:themeColor="text1"/>
          <w:szCs w:val="21"/>
        </w:rPr>
        <w:t>(Austrheim et al., 2016; Grace et al., 2014; Li and Wang, 2018)</w:t>
      </w:r>
      <w:r w:rsidRPr="00F36439">
        <w:rPr>
          <w:color w:val="000000" w:themeColor="text1"/>
          <w:szCs w:val="21"/>
        </w:rPr>
        <w:fldChar w:fldCharType="end"/>
      </w:r>
      <w:r w:rsidRPr="00F36439">
        <w:rPr>
          <w:color w:val="000000" w:themeColor="text1"/>
          <w:szCs w:val="21"/>
        </w:rPr>
        <w:t xml:space="preserve">. </w:t>
      </w:r>
      <w:r w:rsidRPr="00B14471">
        <w:rPr>
          <w:color w:val="FF0000"/>
          <w:szCs w:val="21"/>
        </w:rPr>
        <w:t xml:space="preserve">No relationship means that </w:t>
      </w:r>
      <w:r w:rsidR="00B14471" w:rsidRPr="00B14471">
        <w:rPr>
          <w:color w:val="FF0000"/>
          <w:szCs w:val="21"/>
        </w:rPr>
        <w:t>changes in one do not affect the other.</w:t>
      </w:r>
    </w:p>
    <w:p w:rsidR="006E0CF0" w:rsidRPr="0008707F" w:rsidRDefault="006E0CF0" w:rsidP="0008707F">
      <w:pPr>
        <w:rPr>
          <w:color w:val="FF0000"/>
          <w:szCs w:val="21"/>
        </w:rPr>
      </w:pPr>
      <w:r w:rsidRPr="008B6449">
        <w:rPr>
          <w:color w:val="FF0000"/>
          <w:szCs w:val="21"/>
        </w:rPr>
        <w:t xml:space="preserve">The study of ES began with a book edited by Daily </w:t>
      </w:r>
      <w:r w:rsidRPr="008B6449">
        <w:rPr>
          <w:color w:val="FF0000"/>
          <w:szCs w:val="21"/>
        </w:rPr>
        <w:fldChar w:fldCharType="begin" w:fldLock="1"/>
      </w:r>
      <w:r w:rsidR="00592A6C" w:rsidRPr="008B6449">
        <w:rPr>
          <w:color w:val="FF0000"/>
          <w:szCs w:val="21"/>
        </w:rPr>
        <w:instrText>ADDIN CSL_CITATION { "citationItems" : [ { "id" : "ITEM-1", "itemData" : { "author" : [ { "dropping-particle" : "", "family" : "Daily", "given" : "G.C.", "non-dropping-particle" : "", "parse-names" : false, "suffix" : "" } ], "id" : "ITEM-1", "issued" : { "date-parts" : [ [ "1997" ] ] }, "publisher" : "Synthesis:Island Press", "publisher-place" : "Washington D.C.", "title" : "Nature's Services: Societal Dependence on Natural Ecosystems", "type" : "book" }, "uris" : [ "http://www.mendeley.com/documents/?uuid=e05bcfc4-949e-438d-a8b5-b55320498843" ] } ], "mendeley" : { "formattedCitation" : "(Daily, 1997)", "plainTextFormattedCitation" : "(Daily, 1997)", "previouslyFormattedCitation" : "(Daily, 1997)" }, "properties" : { "noteIndex" : 0 }, "schema" : "https://github.com/citation-style-language/schema/raw/master/csl-citation.json" }</w:instrText>
      </w:r>
      <w:r w:rsidRPr="008B6449">
        <w:rPr>
          <w:color w:val="FF0000"/>
          <w:szCs w:val="21"/>
        </w:rPr>
        <w:fldChar w:fldCharType="separate"/>
      </w:r>
      <w:r w:rsidRPr="008B6449">
        <w:rPr>
          <w:noProof/>
          <w:color w:val="FF0000"/>
          <w:szCs w:val="21"/>
        </w:rPr>
        <w:t>(Daily, 1997)</w:t>
      </w:r>
      <w:r w:rsidRPr="008B6449">
        <w:rPr>
          <w:color w:val="FF0000"/>
          <w:szCs w:val="21"/>
        </w:rPr>
        <w:fldChar w:fldCharType="end"/>
      </w:r>
      <w:r w:rsidRPr="008B6449">
        <w:rPr>
          <w:color w:val="FF0000"/>
          <w:szCs w:val="21"/>
        </w:rPr>
        <w:t xml:space="preserve"> and an article on the value of the world’s ES</w:t>
      </w:r>
      <w:r w:rsidR="008B6449" w:rsidRPr="008B6449">
        <w:rPr>
          <w:color w:val="FF0000"/>
          <w:szCs w:val="21"/>
        </w:rPr>
        <w:t xml:space="preserve"> and natures capital</w:t>
      </w:r>
      <w:r w:rsidR="00561A88">
        <w:rPr>
          <w:color w:val="FF0000"/>
          <w:szCs w:val="21"/>
        </w:rPr>
        <w:t xml:space="preserve"> </w:t>
      </w:r>
      <w:r w:rsidR="00561A88">
        <w:rPr>
          <w:color w:val="FF0000"/>
          <w:szCs w:val="21"/>
        </w:rPr>
        <w:fldChar w:fldCharType="begin" w:fldLock="1"/>
      </w:r>
      <w:r w:rsidR="009171CC">
        <w:rPr>
          <w:color w:val="FF0000"/>
          <w:szCs w:val="21"/>
        </w:rPr>
        <w:instrText>ADDIN CSL_CITATION { "citationItems" : [ { "id" : "ITEM-1", "itemData" : { "DOI" : "10.1038/387253a0", "ISBN" : "0028-0836", "ISSN" : "0028-0836", "PMID" : "19880551", "abstract" : "The services of ecological systems and the natural capital stocksthat produce them are critical to the functioning of the Earth's life-support system. They contribute to human welfare, both directly and indirectly, and therefore represent part of the total economic value of the planet.We have estimated the current economic value of 17 ecosystem services for 16 biomes, based on published studies and a few original calculations. For the entire biosphere, the value (most of which is outside the market) is estimated to be in the range of US$16-54 trillion (1012) per year, with an average of US$33trillion per year. Because of the nature of the uncertainties, thismust be considered a minimum estimate. Global gross national product total is around US$18 trillion per year.", "author" : [ { "dropping-particle" : "", "family" : "Costanza", "given" : "Robert", "non-dropping-particle" : "", "parse-names" : false, "suffix" : "" }, { "dropping-particle" : "", "family" : "D'Arge", "given" : "Ralph", "non-dropping-particle" : "", "parse-names" : false, "suffix" : "" }, { "dropping-particle" : "", "family" : "Groot", "given" : "Rudolf", "non-dropping-particle" : "de", "parse-names" : false, "suffix" : "" }, { "dropping-particle" : "", "family" : "Farber", "given" : "Stephen", "non-dropping-particle" : "", "parse-names" : false, "suffix" : "" }, { "dropping-particle" : "", "family" : "Grasso", "given" : "Monica", "non-dropping-particle" : "", "parse-names" : false, "suffix" : "" }, { "dropping-particle" : "", "family" : "Hannon", "given" : "Bruce", "non-dropping-particle" : "", "parse-names" : false, "suffix" : "" }, { "dropping-particle" : "", "family" : "Limburg", "given" : "Karin", "non-dropping-particle" : "", "parse-names" : false, "suffix" : "" }, { "dropping-particle" : "", "family" : "Naeem", "given" : "Shahid", "non-dropping-particle" : "", "parse-names" : false, "suffix" : "" }, { "dropping-particle" : "V.", "family" : "O'Neill", "given" : "Robert", "non-dropping-particle" : "", "parse-names" : false, "suffix" : "" }, { "dropping-particle" : "", "family" : "Paruelo", "given" : "Jose", "non-dropping-particle" : "", "parse-names" : false, "suffix" : "" }, { "dropping-particle" : "", "family" : "Raskin", "given" : "Robert G.", "non-dropping-particle" : "", "parse-names" : false, "suffix" : "" }, { "dropping-particle" : "", "family" : "Sutton", "given" : "Paul", "non-dropping-particle" : "", "parse-names" : false, "suffix" : "" }, { "dropping-particle" : "", "family" : "Belt", "given" : "Marjan", "non-dropping-particle" : "van den", "parse-names" : false, "suffix" : "" } ], "container-title" : "Nature", "id" : "ITEM-1", "issue" : "6630", "issued" : { "date-parts" : [ [ "1997" ] ] }, "page" : "253-260", "title" : "The value of the world's ecosystem services and natural capital", "type" : "article-journal", "volume" : "387" }, "uris" : [ "http://www.mendeley.com/documents/?uuid=534b92e6-d67a-41f8-aece-b7f823313d1f" ] } ], "mendeley" : { "formattedCitation" : "(Costanza et al., 1997)", "plainTextFormattedCitation" : "(Costanza et al., 1997)", "previouslyFormattedCitation" : "(Costanza et al., 1997)" }, "properties" : { "noteIndex" : 0 }, "schema" : "https://github.com/citation-style-language/schema/raw/master/csl-citation.json" }</w:instrText>
      </w:r>
      <w:r w:rsidR="00561A88">
        <w:rPr>
          <w:color w:val="FF0000"/>
          <w:szCs w:val="21"/>
        </w:rPr>
        <w:fldChar w:fldCharType="separate"/>
      </w:r>
      <w:r w:rsidR="00561A88" w:rsidRPr="00561A88">
        <w:rPr>
          <w:noProof/>
          <w:color w:val="FF0000"/>
          <w:szCs w:val="21"/>
        </w:rPr>
        <w:t>(Costanza et al., 1997)</w:t>
      </w:r>
      <w:r w:rsidR="00561A88">
        <w:rPr>
          <w:color w:val="FF0000"/>
          <w:szCs w:val="21"/>
        </w:rPr>
        <w:fldChar w:fldCharType="end"/>
      </w:r>
      <w:r w:rsidRPr="008B6449">
        <w:rPr>
          <w:color w:val="FF0000"/>
          <w:szCs w:val="21"/>
        </w:rPr>
        <w:t xml:space="preserve">. </w:t>
      </w:r>
      <w:r w:rsidRPr="00F36439">
        <w:rPr>
          <w:color w:val="000000" w:themeColor="text1"/>
          <w:szCs w:val="21"/>
        </w:rPr>
        <w:t>The Millennium Ecosystem Assessment</w:t>
      </w:r>
      <w:r w:rsidR="000233A0">
        <w:rPr>
          <w:color w:val="000000" w:themeColor="text1"/>
          <w:szCs w:val="21"/>
        </w:rPr>
        <w:fldChar w:fldCharType="begin" w:fldLock="1"/>
      </w:r>
      <w:r w:rsidR="00561A88">
        <w:rPr>
          <w:color w:val="000000" w:themeColor="text1"/>
          <w:szCs w:val="21"/>
        </w:rPr>
        <w:instrText>ADDIN CSL_CITATION { "citationItems" : [ { "id" : "ITEM-1", "itemData" : { "author" : [ { "dropping-particle" : "", "family" : "Millennium Ecosystem Assessment (MEA)", "given" : "", "non-dropping-particle" : "", "parse-names" : false, "suffix" : "" } ], "id" : "ITEM-1", "issued" : { "date-parts" : [ [ "2005" ] ] }, "publisher" : "Island Press", "publisher-place" : "Washington D.C.", "title" : "Ecosystems and Human Wellbeing: Synthesis.", "type" : "report" }, "uris" : [ "http://www.mendeley.com/documents/?uuid=5394850a-e3ab-4821-a585-15cc8d334fcf" ] } ], "mendeley" : { "formattedCitation" : "(Millennium Ecosystem Assessment (MEA), 2005)", "plainTextFormattedCitation" : "(Millennium Ecosystem Assessment (MEA), 2005)", "previouslyFormattedCitation" : "(Millennium Ecosystem Assessment (MEA), 2005)" }, "properties" : { "noteIndex" : 0 }, "schema" : "https://github.com/citation-style-language/schema/raw/master/csl-citation.json" }</w:instrText>
      </w:r>
      <w:r w:rsidR="000233A0">
        <w:rPr>
          <w:color w:val="000000" w:themeColor="text1"/>
          <w:szCs w:val="21"/>
        </w:rPr>
        <w:fldChar w:fldCharType="separate"/>
      </w:r>
      <w:r w:rsidR="000233A0" w:rsidRPr="000233A0">
        <w:rPr>
          <w:noProof/>
          <w:color w:val="000000" w:themeColor="text1"/>
          <w:szCs w:val="21"/>
        </w:rPr>
        <w:t>(Millennium Ecosystem Assessment (MEA), 2005)</w:t>
      </w:r>
      <w:r w:rsidR="000233A0">
        <w:rPr>
          <w:color w:val="000000" w:themeColor="text1"/>
          <w:szCs w:val="21"/>
        </w:rPr>
        <w:fldChar w:fldCharType="end"/>
      </w:r>
      <w:r w:rsidR="008B6449">
        <w:rPr>
          <w:color w:val="000000" w:themeColor="text1"/>
          <w:szCs w:val="21"/>
        </w:rPr>
        <w:t xml:space="preserve"> </w:t>
      </w:r>
      <w:r w:rsidRPr="00F36439">
        <w:rPr>
          <w:color w:val="000000" w:themeColor="text1"/>
          <w:szCs w:val="21"/>
        </w:rPr>
        <w:t xml:space="preserve"> and </w:t>
      </w:r>
      <w:r w:rsidR="007B2649">
        <w:rPr>
          <w:color w:val="000000" w:themeColor="text1"/>
          <w:szCs w:val="21"/>
        </w:rPr>
        <w:t xml:space="preserve">the </w:t>
      </w:r>
      <w:r w:rsidRPr="00F36439">
        <w:rPr>
          <w:color w:val="000000" w:themeColor="text1"/>
          <w:szCs w:val="21"/>
        </w:rPr>
        <w:t xml:space="preserve">economics of ecosystems and biodiversity (TEEB) </w:t>
      </w:r>
      <w:r w:rsidRPr="00F36439">
        <w:rPr>
          <w:color w:val="000000" w:themeColor="text1"/>
          <w:szCs w:val="21"/>
        </w:rPr>
        <w:fldChar w:fldCharType="begin" w:fldLock="1"/>
      </w:r>
      <w:r w:rsidR="00592A6C">
        <w:rPr>
          <w:color w:val="000000" w:themeColor="text1"/>
          <w:szCs w:val="21"/>
        </w:rPr>
        <w:instrText>ADDIN CSL_CITATION { "citationItems" : [ { "id" : "ITEM-1", "itemData" : { "author" : [ { "dropping-particle" : "", "family" : "TEEB", "given" : "", "non-dropping-particle" : "", "parse-names" : false, "suffix" : "" } ], "id" : "ITEM-1", "issued" : { "date-parts" : [ [ "2010" ] ] }, "publisher-place" : "London and Washington", "title" : "Mainstreaming the Economics of Nature:A Synthesis of the Approach, Conclusions and Recommendations of the economics of ecosystems and biodiversity(TEEB)", "type" : "report" }, "uris" : [ "http://www.mendeley.com/documents/?uuid=3ee37ba3-806a-47a5-8696-365672d41322" ] } ], "mendeley" : { "formattedCitation" : "(TEEB, 2010)", "plainTextFormattedCitation" : "(TEEB, 2010)", "previouslyFormattedCitation" : "(TEEB, 2010)" }, "properties" : { "noteIndex" : 0 }, "schema" : "https://github.com/citation-style-language/schema/raw/master/csl-citation.json" }</w:instrText>
      </w:r>
      <w:r w:rsidRPr="00F36439">
        <w:rPr>
          <w:color w:val="000000" w:themeColor="text1"/>
          <w:szCs w:val="21"/>
        </w:rPr>
        <w:fldChar w:fldCharType="separate"/>
      </w:r>
      <w:r w:rsidRPr="00F36439">
        <w:rPr>
          <w:noProof/>
          <w:color w:val="000000" w:themeColor="text1"/>
          <w:szCs w:val="21"/>
        </w:rPr>
        <w:t>(TEEB, 2010)</w:t>
      </w:r>
      <w:r w:rsidRPr="00F36439">
        <w:rPr>
          <w:color w:val="000000" w:themeColor="text1"/>
          <w:szCs w:val="21"/>
        </w:rPr>
        <w:fldChar w:fldCharType="end"/>
      </w:r>
      <w:r w:rsidRPr="00F36439">
        <w:rPr>
          <w:color w:val="000000" w:themeColor="text1"/>
          <w:szCs w:val="21"/>
        </w:rPr>
        <w:t xml:space="preserve"> have greatly advanced the study of ES. A large number of scholars have analysed the identified the relationships between synergies and trade-offs </w:t>
      </w:r>
      <w:r w:rsidRPr="00F36439">
        <w:rPr>
          <w:color w:val="000000" w:themeColor="text1"/>
          <w:szCs w:val="21"/>
        </w:rPr>
        <w:fldChar w:fldCharType="begin" w:fldLock="1"/>
      </w:r>
      <w:r w:rsidR="00310A50">
        <w:rPr>
          <w:color w:val="000000" w:themeColor="text1"/>
          <w:szCs w:val="21"/>
        </w:rPr>
        <w:instrText>ADDIN CSL_CITATION { "citationItems" : [ { "id" : "ITEM-1", "itemData" : { "DOI" : "10.1016/j.scitotenv.2017.07.079", "ISSN" : "0048-9697", "author" : [ { "dropping-particle" : "", "family" : "Feng", "given" : "Q.", "non-dropping-particle" : "", "parse-names" : false, "suffix" : "" }, { "dropping-particle" : "", "family" : "Zhao", "given" : "W.", "non-dropping-particle" : "", "parse-names" : false, "suffix" : "" }, { "dropping-particle" : "", "family" : "Fu, B.", "given" : "et al.", "non-dropping-particle" : "", "parse-names" : false, "suffix" : "" } ], "container-title" : "Science of the Total Environment", "id" : "ITEM-1", "issued" : { "date-parts" : [ [ "2017" ] ] }, "page" : "1250-1263", "publisher" : "Elsevier B.V.", "title" : "Ecosystem service trade-offs and their in fluencing factors : A case study in the Loess Plateau of China", "type" : "article-journal", "volume" : "607-608" }, "uris" : [ "http://www.mendeley.com/documents/?uuid=e065d7e5-39e6-4d34-9842-8a4282390b03" ] }, { "id" : "ITEM-2", "itemData" : { "DOI" : "10.1016/j.landurbplan.2014.02.007", "ISSN" : "0169-2046", "author" : [ { "dropping-particle" : "", "family" : "Grace", "given" : "Katrine", "non-dropping-particle" : "", "parse-names" : false, "suffix" : "" }, { "dropping-particle" : "", "family" : "Vestergaard", "given" : "Mette", "non-dropping-particle" : "", "parse-names" : false, "suffix" : "" }, { "dropping-particle" : "", "family" : "B\u00f8cher, Peder K", "given" : "et al.", "non-dropping-particle" : "", "parse-names" : false, "suffix" : "" } ], "container-title" : "Landscape and Urban Planning", "id" : "ITEM-2", "issued" : { "date-parts" : [ [ "2014" ] ] }, "page" : "89-104", "publisher" : "Elsevier B.V.", "title" : "Bundling ecosystem services in Denmark:Trade-offs and synergies in a cultural landscape", "type" : "article-journal", "volume" : "125" }, "uris" : [ "http://www.mendeley.com/documents/?uuid=a8ca4b50-c767-43b4-89ba-e5abebfe77d1" ] }, { "id" : "ITEM-3", "itemData" : { "DOI" : "10.1016/j.scitotenv.2016.05.190", "ISSN" : "0048-9697", "author" : [ { "dropping-particle" : "", "family" : "Tian", "given" : "Y.", "non-dropping-particle" : "", "parse-names" : false, "suffix" : "" }, { "dropping-particle" : "", "family" : "Wang", "given" : "S.", "non-dropping-particle" : "", "parse-names" : false, "suffix" : "" }, { "dropping-particle" : "al", "family" : "Bai, X.", "given" : "et", "non-dropping-particle" : "", "parse-names" : false, "suffix" : "" } ], "container-title" : "Science of the Total Environment, The", "id" : "ITEM-3", "issued" : { "date-parts" : [ [ "2016" ] ] }, "page" : "1297-1308", "publisher" : "Elsevier B.V.", "title" : "Trade-offs among ecosystem services in a typical Karst watershed, SW China", "type" : "article-journal", "volume" : "566-567" }, "uris" : [ "http://www.mendeley.com/documents/?uuid=4a60d5eb-ce24-4ecd-8c0f-67b151347a59" ] }, { "id" : "ITEM-4", "itemData" : { "ISBN" : "0861592739392", "author" : [ { "dropping-particle" : "", "family" : "Li", "given" : "Boyan", "non-dropping-particle" : "", "parse-names" : false, "suffix" : "" }, { "dropping-particle" : "", "family" : "Wang", "given" : "Wei", "non-dropping-particle" : "", "parse-names" : false, "suffix" : "" } ], "container-title" : "Ecological Indicators", "id" : "ITEM-4", "issued" : { "date-parts" : [ [ "2018" ] ] }, "page" : "837-846", "title" : "Trade-offs and Synergies in Ecosystem Services for the Yinchuan Basin in China", "type" : "article-journal", "volume" : "84" }, "uris" : [ "http://www.mendeley.com/documents/?uuid=42777b78-3137-49b4-b095-3cdeeba744fb" ] } ], "mendeley" : { "formattedCitation" : "(Feng et al., 2017; Grace et al., 2014; Li and Wang, 2018; Tian et al., 2016)", "manualFormatting" : "(Feng et al., 2017; Grace et al., 2014; Li and Wang, 2018; Tian et al., 2016)", "plainTextFormattedCitation" : "(Feng et al., 2017; Grace et al., 2014; Li and Wang, 2018; Tian et al., 2016)", "previouslyFormattedCitation" : "(Feng et al., 2017; Grace et al., 2014; Li and Wang, 2018; Tian et al., 2016)" }, "properties" : { "noteIndex" : 0 }, "schema" : "https://github.com/citation-style-language/schema/raw/master/csl-citation.json" }</w:instrText>
      </w:r>
      <w:r w:rsidRPr="00F36439">
        <w:rPr>
          <w:color w:val="000000" w:themeColor="text1"/>
          <w:szCs w:val="21"/>
        </w:rPr>
        <w:fldChar w:fldCharType="separate"/>
      </w:r>
      <w:r w:rsidRPr="00F36439">
        <w:rPr>
          <w:noProof/>
          <w:color w:val="000000" w:themeColor="text1"/>
          <w:szCs w:val="21"/>
        </w:rPr>
        <w:t>(Feng et al., 2017; Grace et al., 2014; Li and Wang, 20</w:t>
      </w:r>
      <w:r w:rsidR="002B0C19">
        <w:rPr>
          <w:noProof/>
          <w:color w:val="000000" w:themeColor="text1"/>
          <w:szCs w:val="21"/>
        </w:rPr>
        <w:t xml:space="preserve">18; Tian </w:t>
      </w:r>
      <w:r w:rsidR="002B0C19">
        <w:rPr>
          <w:rFonts w:eastAsiaTheme="minorEastAsia" w:hint="eastAsia"/>
          <w:noProof/>
          <w:color w:val="000000" w:themeColor="text1"/>
          <w:szCs w:val="21"/>
          <w:lang w:eastAsia="zh-CN"/>
        </w:rPr>
        <w:t>et al.,</w:t>
      </w:r>
      <w:r w:rsidRPr="00F36439">
        <w:rPr>
          <w:noProof/>
          <w:color w:val="000000" w:themeColor="text1"/>
          <w:szCs w:val="21"/>
        </w:rPr>
        <w:t xml:space="preserve"> 2016)</w:t>
      </w:r>
      <w:r w:rsidRPr="00F36439">
        <w:rPr>
          <w:color w:val="000000" w:themeColor="text1"/>
          <w:szCs w:val="21"/>
        </w:rPr>
        <w:fldChar w:fldCharType="end"/>
      </w:r>
      <w:r w:rsidRPr="00F36439">
        <w:rPr>
          <w:color w:val="000000" w:themeColor="text1"/>
          <w:szCs w:val="21"/>
        </w:rPr>
        <w:t xml:space="preserve">, their manifestations </w:t>
      </w:r>
      <w:r w:rsidRPr="00F36439">
        <w:rPr>
          <w:color w:val="000000" w:themeColor="text1"/>
          <w:szCs w:val="21"/>
        </w:rPr>
        <w:fldChar w:fldCharType="begin" w:fldLock="1"/>
      </w:r>
      <w:r w:rsidR="00592A6C">
        <w:rPr>
          <w:color w:val="000000" w:themeColor="text1"/>
          <w:szCs w:val="21"/>
        </w:rPr>
        <w:instrText>ADDIN CSL_CITATION { "citationItems" : [ { "id" : "ITEM-1", "itemData" : { "author" : [ { "dropping-particle" : "", "family" : "Ma", "given" : "K.", "non-dropping-particle" : "", "parse-names" : false, "suffix" : "" }, { "dropping-particle" : "", "family" : "Fu", "given" : "B.", "non-dropping-particle" : "", "parse-names" : false, "suffix" : "" }, { "dropping-particle" : "", "family" : "Li, X.", "given" : "et al.", "non-dropping-particle" : "", "parse-names" : false, "suffix" : "" } ], "container-title" : "Acta ecologica sinica", "id" : "ITEM-1", "issued" : { "date-parts" : [ [ "2004" ] ] }, "page" : "761-768", "title" : "The regional pattern for ecological security (RPES): the concept and theoretical basis", "type" : "article-journal", "volume" : "24" }, "uris" : [ "http://www.mendeley.com/documents/?uuid=25ea1b66-ebcf-4bc1-9b10-4d83ae3e420a" ] } ], "mendeley" : { "formattedCitation" : "(Ma et al., 2004)", "plainTextFormattedCitation" : "(Ma et al., 2004)", "previouslyFormattedCitation" : "(Ma et al., 2004)" }, "properties" : { "noteIndex" : 0 }, "schema" : "https://github.com/citation-style-language/schema/raw/master/csl-citation.json" }</w:instrText>
      </w:r>
      <w:r w:rsidRPr="00F36439">
        <w:rPr>
          <w:color w:val="000000" w:themeColor="text1"/>
          <w:szCs w:val="21"/>
        </w:rPr>
        <w:fldChar w:fldCharType="separate"/>
      </w:r>
      <w:r w:rsidRPr="00F36439">
        <w:rPr>
          <w:noProof/>
          <w:color w:val="000000" w:themeColor="text1"/>
          <w:szCs w:val="21"/>
        </w:rPr>
        <w:t>(Ma et al., 2004)</w:t>
      </w:r>
      <w:r w:rsidRPr="00F36439">
        <w:rPr>
          <w:color w:val="000000" w:themeColor="text1"/>
          <w:szCs w:val="21"/>
        </w:rPr>
        <w:fldChar w:fldCharType="end"/>
      </w:r>
      <w:r w:rsidRPr="00F36439">
        <w:rPr>
          <w:color w:val="000000" w:themeColor="text1"/>
          <w:szCs w:val="21"/>
        </w:rPr>
        <w:t xml:space="preserve">, and </w:t>
      </w:r>
      <w:bookmarkStart w:id="0" w:name="_Hlk497320310"/>
      <w:proofErr w:type="spellStart"/>
      <w:r w:rsidRPr="00F36439">
        <w:rPr>
          <w:color w:val="000000" w:themeColor="text1"/>
          <w:szCs w:val="21"/>
        </w:rPr>
        <w:t>spatio</w:t>
      </w:r>
      <w:proofErr w:type="spellEnd"/>
      <w:r w:rsidRPr="00F36439">
        <w:rPr>
          <w:color w:val="000000" w:themeColor="text1"/>
          <w:szCs w:val="21"/>
        </w:rPr>
        <w:t xml:space="preserve">-temporal </w:t>
      </w:r>
      <w:bookmarkEnd w:id="0"/>
      <w:r w:rsidRPr="00F36439">
        <w:rPr>
          <w:color w:val="000000" w:themeColor="text1"/>
          <w:szCs w:val="21"/>
        </w:rPr>
        <w:t xml:space="preserve">scale </w:t>
      </w:r>
      <w:r w:rsidRPr="00F36439">
        <w:rPr>
          <w:color w:val="000000" w:themeColor="text1"/>
          <w:szCs w:val="21"/>
        </w:rPr>
        <w:fldChar w:fldCharType="begin" w:fldLock="1"/>
      </w:r>
      <w:r w:rsidR="00592A6C">
        <w:rPr>
          <w:color w:val="000000" w:themeColor="text1"/>
          <w:szCs w:val="21"/>
        </w:rPr>
        <w:instrText>ADDIN CSL_CITATION { "citationItems" : [ { "id" : "ITEM-1", "itemData" : { "DOI" : "10.1007/s10980-017-0497-8", "ISSN" : "1572-9761", "author" : [ { "dropping-particle" : "", "family" : "Chen", "given" : "W.", "non-dropping-particle" : "", "parse-names" : false, "suffix" : "" }, { "dropping-particle" : "", "family" : "Fu", "given" : "B.", "non-dropping-particle" : "", "parse-names" : false, "suffix" : "" }, { "dropping-particle" : "", "family" : "Hou, Y.", "given" : "et al.", "non-dropping-particle" : "", "parse-names" : false, "suffix" : "" } ], "container-title" : "Landscape Ecology", "id" : "ITEM-1", "issue" : "6", "issued" : { "date-parts" : [ [ "2017" ] ] }, "page" : "1201-1217", "publisher" : "Springer Netherlands", "title" : "Temporal variation and spatial scale dependency of ecosystem service interactions:a case study on the central Loess Plateau of China", "type" : "article-journal", "volume" : "32" }, "uris" : [ "http://www.mendeley.com/documents/?uuid=6bf97a9d-f442-4d74-b8de-e1331230aadb" ] }, { "id" : "ITEM-2", "itemData" : { "DOI" : "10.1016/j.scitotenv.2017.07.221", "ISSN" : "0048-9697", "author" : [ { "dropping-particle" : "", "family" : "Sun", "given" : "Xiao", "non-dropping-particle" : "", "parse-names" : false, "suffix" : "" }, { "dropping-particle" : "", "family" : "Li", "given" : "Feng", "non-dropping-particle" : "", "parse-names" : false, "suffix" : "" } ], "container-title" : "Science of the Total Environment", "id" : "ITEM-2", "issued" : { "date-parts" : [ [ "2017" ] ] }, "page" : "1569-1581", "publisher" : "Elsevier B.V.", "title" : "Spatiotemporal assessment and trade-offs of multiple ecosystem services based on land use changes in Zengcheng , China", "type" : "article-journal", "volume" : "609" }, "uris" : [ "http://www.mendeley.com/documents/?uuid=693dcfff-85b2-46b1-8cd7-5d8e9462bd8d" ] } ], "mendeley" : { "formattedCitation" : "(Chen et al., 2017; Sun and Li, 2017)", "plainTextFormattedCitation" : "(Chen et al., 2017; Sun and Li, 2017)", "previouslyFormattedCitation" : "(Chen et al., 2017; Sun and Li, 2017)" }, "properties" : { "noteIndex" : 0 }, "schema" : "https://github.com/citation-style-language/schema/raw/master/csl-citation.json" }</w:instrText>
      </w:r>
      <w:r w:rsidRPr="00F36439">
        <w:rPr>
          <w:color w:val="000000" w:themeColor="text1"/>
          <w:szCs w:val="21"/>
        </w:rPr>
        <w:fldChar w:fldCharType="separate"/>
      </w:r>
      <w:r w:rsidRPr="00F36439">
        <w:rPr>
          <w:noProof/>
          <w:color w:val="000000" w:themeColor="text1"/>
          <w:szCs w:val="21"/>
        </w:rPr>
        <w:t>(Chen et al., 2017; Sun and Li, 2017)</w:t>
      </w:r>
      <w:r w:rsidRPr="00F36439">
        <w:rPr>
          <w:color w:val="000000" w:themeColor="text1"/>
          <w:szCs w:val="21"/>
        </w:rPr>
        <w:fldChar w:fldCharType="end"/>
      </w:r>
      <w:r w:rsidRPr="00F36439">
        <w:rPr>
          <w:color w:val="000000" w:themeColor="text1"/>
          <w:szCs w:val="21"/>
        </w:rPr>
        <w:t xml:space="preserve"> as well as the driving mechanisms and scenario changes of ES </w:t>
      </w:r>
      <w:r w:rsidRPr="00F36439">
        <w:rPr>
          <w:color w:val="000000" w:themeColor="text1"/>
          <w:szCs w:val="21"/>
        </w:rPr>
        <w:fldChar w:fldCharType="begin" w:fldLock="1"/>
      </w:r>
      <w:r w:rsidR="002B0C19">
        <w:rPr>
          <w:color w:val="000000" w:themeColor="text1"/>
          <w:szCs w:val="21"/>
        </w:rPr>
        <w:instrText>ADDIN CSL_CITATION { "citationItems" : [ { "id" : "ITEM-1", "itemData" : { "DOI" : "10.1007/s11442-016-1337-5", "ISBN" : "1144201613375", "author" : [ { "dropping-particle" : "", "family" : "Yang", "given" : "Xiaonan", "non-dropping-particle" : "", "parse-names" : false, "suffix" : "" }, { "dropping-particle" : "", "family" : "Zhou", "given" : "Zixiang", "non-dropping-particle" : "", "parse-names" : false, "suffix" : "" }, { "dropping-particle" : "", "family" : "Li, Jing", "given" : "et al.", "non-dropping-particle" : "", "parse-names" : false, "suffix" : "" } ], "id" : "ITEM-1", "issue" : "10", "issued" : { "date-parts" : [ [ "2016" ] ] }, "page" : "1449-1462", "title" : "Trade-offs between carbon sequestration , soil retention and water yield in the Guanzhong- Tianshui Economic Region of China", "type" : "article-journal", "volume" : "26" }, "uris" : [ "http://www.mendeley.com/documents/?uuid=ea1dcbe8-349e-445f-ad8b-40f8a0569131" ] }, { "id" : "ITEM-2", "itemData" : { "DOI" : "10.1016/j.landusepol.2016.02.006", "ISSN" : "0264-8377", "author" : [ { "dropping-particle" : "", "family" : "Delphin", "given" : "S", "non-dropping-particle" : "", "parse-names" : false, "suffix" : "" }, { "dropping-particle" : "", "family" : "Escobedo", "given" : "F J", "non-dropping-particle" : "", "parse-names" : false, "suffix" : "" }, { "dropping-particle" : "", "family" : "Abd-elrahman, A", "given" : "et al.", "non-dropping-particle" : "", "parse-names" : false, "suffix" : "" } ], "container-title" : "Land Use Policy", "id" : "ITEM-2", "issued" : { "date-parts" : [ [ "2016" ] ] }, "page" : "188-199", "publisher" : "Elsevier Ltd", "title" : "Urbanization as a land use change driver of forest ecosystem services", "type" : "article-journal", "volume" : "54" }, "uris" : [ "http://www.mendeley.com/documents/?uuid=7145a2b4-d442-43e7-a88c-9630139337ca" ] }, { "id" : "ITEM-3", "itemData" : { "DOI" : "10.1016/j.landusepol.2017.04.011", "ISSN" : "0264-8377", "author" : [ { "dropping-particle" : "", "family" : "Cervelli", "given" : "E.", "non-dropping-particle" : "", "parse-names" : false, "suffix" : "" }, { "dropping-particle" : "", "family" : "Pindozzi", "given" : "S.", "non-dropping-particle" : "", "parse-names" : false, "suffix" : "" }, { "dropping-particle" : "", "family" : "Sacchi, M.", "given" : "et al.", "non-dropping-particle" : "", "parse-names" : false, "suffix" : "" } ], "container-title" : "Land Use Policy", "id" : "ITEM-3", "issue" : "January", "issued" : { "date-parts" : [ [ "2017" ] ] }, "page" : "249-265", "publisher" : "Elsevier", "title" : "Supporting land use change assessment through Ecosystem Services and Wildlife Indexes", "type" : "article-journal", "volume" : "65" }, "uris" : [ "http://www.mendeley.com/documents/?uuid=2d00e1a2-40cc-4bb5-8988-f70e24926697" ] }, { "id" : "ITEM-4", "itemData" : { "DOI" : "10.11821/dlyj201606001", "author" : [ { "dropping-particle" : "", "family" : "Dai", "given" : "E.", "non-dropping-particle" : "", "parse-names" : false, "suffix" : "" }, { "dropping-particle" : "", "family" : "Wang", "given" : "X.", "non-dropping-particle" : "", "parse-names" : false, "suffix" : "" }, { "dropping-particle" : "", "family" : "Zhu, J.", "given" : "et al.", "non-dropping-particle" : "", "parse-names" : false, "suffix" : "" } ], "container-title" : "Geographical Research", "id" : "ITEM-4", "issue" : "6", "issued" : { "date-parts" : [ [ "2016" ] ] }, "page" : "1005-1016", "title" : "Methods, tools and research framework of ecosystemservice trade-offs", "type" : "article-journal", "volume" : "35" }, "uris" : [ "http://www.mendeley.com/documents/?uuid=6502cf65-8ec5-4f3c-b2dd-0da51bdf9c85" ] } ], "mendeley" : { "formattedCitation" : "(Cervelli et al., 2017; Dai et al., 2016; Delphin et al., 2016; Yang et al., 2016b)", "plainTextFormattedCitation" : "(Cervelli et al., 2017; Dai et al., 2016; Delphin et al., 2016; Yang et al., 2016b)", "previouslyFormattedCitation" : "(Cervelli et al., 2017; Dai et al., 2016; Delphin et al., 2016; Yang et al., 2016b)" }, "properties" : { "noteIndex" : 0 }, "schema" : "https://github.com/citation-style-language/schema/raw/master/csl-citation.json" }</w:instrText>
      </w:r>
      <w:r w:rsidRPr="00F36439">
        <w:rPr>
          <w:color w:val="000000" w:themeColor="text1"/>
          <w:szCs w:val="21"/>
        </w:rPr>
        <w:fldChar w:fldCharType="separate"/>
      </w:r>
      <w:r w:rsidR="00B27956" w:rsidRPr="00B27956">
        <w:rPr>
          <w:noProof/>
          <w:color w:val="000000" w:themeColor="text1"/>
          <w:szCs w:val="21"/>
        </w:rPr>
        <w:t>(Cervelli et al., 2017; Dai et al., 2016; Delphin et al., 2016; Yang et al., 2016b)</w:t>
      </w:r>
      <w:r w:rsidRPr="00F36439">
        <w:rPr>
          <w:color w:val="000000" w:themeColor="text1"/>
          <w:szCs w:val="21"/>
        </w:rPr>
        <w:fldChar w:fldCharType="end"/>
      </w:r>
      <w:r w:rsidRPr="00F36439">
        <w:rPr>
          <w:color w:val="000000" w:themeColor="text1"/>
          <w:szCs w:val="21"/>
        </w:rPr>
        <w:t>. Many research methods have emerged, including the scenario analysis method (i.e., the inversion of land use and its effects at small regional extents (Clue-s), soil and water assessment tool (SWAT), and integrated valuation of ES and trade-offs model (</w:t>
      </w:r>
      <w:proofErr w:type="spellStart"/>
      <w:r w:rsidRPr="00F36439">
        <w:rPr>
          <w:color w:val="000000" w:themeColor="text1"/>
          <w:szCs w:val="21"/>
        </w:rPr>
        <w:t>InVEST</w:t>
      </w:r>
      <w:proofErr w:type="spellEnd"/>
      <w:r w:rsidRPr="00F36439">
        <w:rPr>
          <w:color w:val="000000" w:themeColor="text1"/>
          <w:szCs w:val="21"/>
        </w:rPr>
        <w:t>). The ES under scenarios as well as contrasting spatial patterns and scale effects can be analysed based in its dynamic changes under different land use dynamics</w:t>
      </w:r>
      <w:r w:rsidRPr="00F36439">
        <w:rPr>
          <w:rFonts w:hint="eastAsia"/>
          <w:color w:val="000000" w:themeColor="text1"/>
          <w:szCs w:val="21"/>
        </w:rPr>
        <w:t>,</w:t>
      </w:r>
      <w:r w:rsidRPr="00F36439">
        <w:rPr>
          <w:color w:val="000000" w:themeColor="text1"/>
          <w:szCs w:val="21"/>
        </w:rPr>
        <w:t xml:space="preserve"> agricultural management, and forest management practices. The scientific and rationality of scenario plans are often questioned because the simulation of class activities and management scenarios has great subjectivity and variability </w:t>
      </w:r>
      <w:r w:rsidRPr="00F36439">
        <w:rPr>
          <w:color w:val="000000" w:themeColor="text1"/>
          <w:szCs w:val="21"/>
        </w:rPr>
        <w:fldChar w:fldCharType="begin" w:fldLock="1"/>
      </w:r>
      <w:r w:rsidR="002B0C19">
        <w:rPr>
          <w:color w:val="000000" w:themeColor="text1"/>
          <w:szCs w:val="21"/>
        </w:rPr>
        <w:instrText>ADDIN CSL_CITATION { "citationItems" : [ { "id" : "ITEM-1", "itemData" : { "DOI" : "10.1007/s11442-016-1337-5", "ISBN" : "1144201613375", "author" : [ { "dropping-particle" : "", "family" : "Yang", "given" : "Xiaonan", "non-dropping-particle" : "", "parse-names" : false, "suffix" : "" }, { "dropping-particle" : "", "family" : "Zhou", "given" : "Zixiang", "non-dropping-particle" : "", "parse-names" : false, "suffix" : "" }, { "dropping-particle" : "", "family" : "Li, Jing", "given" : "et al.", "non-dropping-particle" : "", "parse-names" : false, "suffix" : "" } ], "id" : "ITEM-1", "issue" : "10", "issued" : { "date-parts" : [ [ "2016" ] ] }, "page" : "1449-1462", "title" : "Trade-offs between carbon sequestration , soil retention and water yield in the Guanzhong- Tianshui Economic Region of China", "type" : "article-journal", "volume" : "26" }, "uris" : [ "http://www.mendeley.com/documents/?uuid=ea1dcbe8-349e-445f-ad8b-40f8a0569131" ] } ], "mendeley" : { "formattedCitation" : "(Yang et al., 2016b)", "plainTextFormattedCitation" : "(Yang et al., 2016b)", "previouslyFormattedCitation" : "(Yang et al., 2016b)" }, "properties" : { "noteIndex" : 0 }, "schema" : "https://github.com/citation-style-language/schema/raw/master/csl-citation.json" }</w:instrText>
      </w:r>
      <w:r w:rsidRPr="00F36439">
        <w:rPr>
          <w:color w:val="000000" w:themeColor="text1"/>
          <w:szCs w:val="21"/>
        </w:rPr>
        <w:fldChar w:fldCharType="separate"/>
      </w:r>
      <w:r w:rsidR="00B27956" w:rsidRPr="00B27956">
        <w:rPr>
          <w:noProof/>
          <w:color w:val="000000" w:themeColor="text1"/>
          <w:szCs w:val="21"/>
        </w:rPr>
        <w:t>(Yang et al., 2016b)</w:t>
      </w:r>
      <w:r w:rsidRPr="00F36439">
        <w:rPr>
          <w:color w:val="000000" w:themeColor="text1"/>
          <w:szCs w:val="21"/>
        </w:rPr>
        <w:fldChar w:fldCharType="end"/>
      </w:r>
      <w:r w:rsidRPr="00F36439">
        <w:rPr>
          <w:color w:val="000000" w:themeColor="text1"/>
          <w:szCs w:val="21"/>
        </w:rPr>
        <w:t xml:space="preserve">. The service liquidity analysis method (the Artificial Intelligence for Ecosystem Services (ARIES) model) is a comparative analysis of the spatial pattern and scale characteristics of ecosystem service supply, demand and transmission paths based on the principle of network analysis technology; however, it is only used for the trade-offs of a few types of ES, such as FP and fishery breeding </w:t>
      </w:r>
      <w:r w:rsidRPr="00F36439">
        <w:rPr>
          <w:color w:val="000000" w:themeColor="text1"/>
          <w:szCs w:val="21"/>
        </w:rPr>
        <w:fldChar w:fldCharType="begin" w:fldLock="1"/>
      </w:r>
      <w:r w:rsidR="00592A6C">
        <w:rPr>
          <w:color w:val="000000" w:themeColor="text1"/>
          <w:szCs w:val="21"/>
        </w:rPr>
        <w:instrText>ADDIN CSL_CITATION { "citationItems" : [ { "id" : "ITEM-1", "itemData" : { "DOI" : "10.1016/j.ecolecon.2009.01.002", "ISSN" : "0921-8009", "author" : [ { "dropping-particle" : "", "family" : "Wendland", "given" : "Kelly J", "non-dropping-particle" : "", "parse-names" : false, "suffix" : "" }, { "dropping-particle" : "", "family" : "Honz\u00e1k", "given" : "Miroslav", "non-dropping-particle" : "", "parse-names" : false, "suffix" : "" }, { "dropping-particle" : "", "family" : "Portela, Rosimeiry", "given" : "et al.", "non-dropping-particle" : "", "parse-names" : false, "suffix" : "" } ], "container-title" : "Ecological Economics", "id" : "ITEM-1", "issue" : "11", "issued" : { "date-parts" : [ [ "2010" ] ] }, "page" : "2093-2107", "publisher" : "Elsevier B.V.", "title" : "Targeting and implementing payments for ecosystem services : Opportunities for bundling biodiversity conservation with carbon and water services in Madagascar", "type" : "article-journal", "volume" : "69" }, "uris" : [ "http://www.mendeley.com/documents/?uuid=0e1bf3e1-f92f-4ca4-9da8-1ef3951bd205" ] } ], "mendeley" : { "formattedCitation" : "(Wendland et al., 2010)", "plainTextFormattedCitation" : "(Wendland et al., 2010)", "previouslyFormattedCitation" : "(Wendland et al., 2010)" }, "properties" : { "noteIndex" : 0 }, "schema" : "https://github.com/citation-style-language/schema/raw/master/csl-citation.json" }</w:instrText>
      </w:r>
      <w:r w:rsidRPr="00F36439">
        <w:rPr>
          <w:color w:val="000000" w:themeColor="text1"/>
          <w:szCs w:val="21"/>
        </w:rPr>
        <w:fldChar w:fldCharType="separate"/>
      </w:r>
      <w:r w:rsidRPr="00F36439">
        <w:rPr>
          <w:noProof/>
          <w:color w:val="000000" w:themeColor="text1"/>
          <w:szCs w:val="21"/>
        </w:rPr>
        <w:t>(Wendland et al., 2010)</w:t>
      </w:r>
      <w:r w:rsidRPr="00F36439">
        <w:rPr>
          <w:color w:val="000000" w:themeColor="text1"/>
          <w:szCs w:val="21"/>
        </w:rPr>
        <w:fldChar w:fldCharType="end"/>
      </w:r>
      <w:r w:rsidRPr="00F36439">
        <w:rPr>
          <w:color w:val="000000" w:themeColor="text1"/>
          <w:szCs w:val="21"/>
        </w:rPr>
        <w:t xml:space="preserve">. Statistical methods (e.g., correlation analysis, regression analysis, cluster analysis and redundancy analysis) are usually used to analyse changes in the number of ES, and have the advantages of simplicity, speed, and lack of strict requirements for data types, the discrete area of aggregate data or sample data analysis will cover the spatial heterogeneity within a region </w:t>
      </w:r>
      <w:r w:rsidRPr="00F36439">
        <w:rPr>
          <w:color w:val="000000" w:themeColor="text1"/>
          <w:szCs w:val="21"/>
        </w:rPr>
        <w:fldChar w:fldCharType="begin" w:fldLock="1"/>
      </w:r>
      <w:r w:rsidR="00592A6C">
        <w:rPr>
          <w:color w:val="000000" w:themeColor="text1"/>
          <w:szCs w:val="21"/>
        </w:rPr>
        <w:instrText>ADDIN CSL_CITATION { "citationItems" : [ { "id" : "ITEM-1", "itemData" : { "DOI" : "10.1016/j.actao.2011.11.006", "author" : [ { "dropping-particle" : "", "family" : "Su", "given" : "C.", "non-dropping-particle" : "", "parse-names" : false, "suffix" : "" }, { "dropping-particle" : "", "family" : "Fu", "given" : "B.", "non-dropping-particle" : "", "parse-names" : false, "suffix" : "" }, { "dropping-particle" : "", "family" : "He, C.", "given" : "et al.", "non-dropping-particle" : "", "parse-names" : false, "suffix" : "" } ], "container-title" : "Acta Oecologica", "id" : "ITEM-1", "issued" : { "date-parts" : [ [ "2012" ] ] }, "page" : "46-57", "title" : "Variation of ecosystem services and human activities:A case study in the Yanhe Watershed of China", "type" : "article-journal", "volume" : "44" }, "uris" : [ "http://www.mendeley.com/documents/?uuid=4fc88af5-8f5f-4c8d-8af2-788ef78ba45d" ] } ], "mendeley" : { "formattedCitation" : "(Su et al., 2012)", "plainTextFormattedCitation" : "(Su et al., 2012)", "previouslyFormattedCitation" : "(Su et al., 2012)" }, "properties" : { "noteIndex" : 0 }, "schema" : "https://github.com/citation-style-language/schema/raw/master/csl-citation.json" }</w:instrText>
      </w:r>
      <w:r w:rsidRPr="00F36439">
        <w:rPr>
          <w:color w:val="000000" w:themeColor="text1"/>
          <w:szCs w:val="21"/>
        </w:rPr>
        <w:fldChar w:fldCharType="separate"/>
      </w:r>
      <w:r w:rsidRPr="00F36439">
        <w:rPr>
          <w:noProof/>
          <w:color w:val="000000" w:themeColor="text1"/>
          <w:szCs w:val="21"/>
        </w:rPr>
        <w:t>(Su et al., 2012)</w:t>
      </w:r>
      <w:r w:rsidRPr="00F36439">
        <w:rPr>
          <w:color w:val="000000" w:themeColor="text1"/>
          <w:szCs w:val="21"/>
        </w:rPr>
        <w:fldChar w:fldCharType="end"/>
      </w:r>
      <w:r w:rsidRPr="00F36439">
        <w:rPr>
          <w:color w:val="000000" w:themeColor="text1"/>
          <w:szCs w:val="21"/>
        </w:rPr>
        <w:t xml:space="preserve">. The spatial analysis method is based on </w:t>
      </w:r>
      <w:bookmarkStart w:id="1" w:name="_Hlk496887480"/>
      <w:r w:rsidRPr="00F36439">
        <w:rPr>
          <w:color w:val="000000" w:themeColor="text1"/>
          <w:szCs w:val="21"/>
        </w:rPr>
        <w:t>geographic information system</w:t>
      </w:r>
      <w:bookmarkEnd w:id="1"/>
      <w:r w:rsidRPr="00F36439">
        <w:rPr>
          <w:color w:val="000000" w:themeColor="text1"/>
          <w:szCs w:val="21"/>
        </w:rPr>
        <w:t xml:space="preserve"> (GIS) technology, which is usually used for comparative analysis of spatial patterns and scale effects of ES and helps to analyse the mechanism of trade-offs and synergies in ES. However, the choices of spatial and temporal scales as well as spatial data resolution are very important and may filter out significant detailed information </w:t>
      </w:r>
      <w:r w:rsidRPr="00F36439">
        <w:rPr>
          <w:color w:val="000000" w:themeColor="text1"/>
          <w:szCs w:val="21"/>
        </w:rPr>
        <w:fldChar w:fldCharType="begin" w:fldLock="1"/>
      </w:r>
      <w:r w:rsidR="00592A6C">
        <w:rPr>
          <w:color w:val="000000" w:themeColor="text1"/>
          <w:szCs w:val="21"/>
        </w:rPr>
        <w:instrText>ADDIN CSL_CITATION { "citationItems" : [ { "id" : "ITEM-1", "itemData" : { "DOI" : "10.1016/j.landurbplan.2014.02.007", "ISSN" : "0169-2046", "author" : [ { "dropping-particle" : "", "family" : "Grace", "given" : "Katrine", "non-dropping-particle" : "", "parse-names" : false, "suffix" : "" }, { "dropping-particle" : "", "family" : "Vestergaard", "given" : "Mette", "non-dropping-particle" : "", "parse-names" : false, "suffix" : "" }, { "dropping-particle" : "", "family" : "B\u00f8cher, Peder K", "given" : "et al.", "non-dropping-particle" : "", "parse-names" : false, "suffix" : "" } ], "container-title" : "Landscape and Urban Planning", "id" : "ITEM-1", "issued" : { "date-parts" : [ [ "2014" ] ] }, "page" : "89-104", "publisher" : "Elsevier B.V.", "title" : "Bundling ecosystem services in Denmark:Trade-offs and synergies in a cultural landscape", "type" : "article-journal", "volume" : "125" }, "uris" : [ "http://www.mendeley.com/documents/?uuid=a8ca4b50-c767-43b4-89ba-e5abebfe77d1" ] } ], "mendeley" : { "formattedCitation" : "(Grace et al., 2014)", "plainTextFormattedCitation" : "(Grace et al., 2014)", "previouslyFormattedCitation" : "(Grace et al., 2014)" }, "properties" : { "noteIndex" : 0 }, "schema" : "https://github.com/citation-style-language/schema/raw/master/csl-citation.json" }</w:instrText>
      </w:r>
      <w:r w:rsidRPr="00F36439">
        <w:rPr>
          <w:color w:val="000000" w:themeColor="text1"/>
          <w:szCs w:val="21"/>
        </w:rPr>
        <w:fldChar w:fldCharType="separate"/>
      </w:r>
      <w:r w:rsidRPr="00F36439">
        <w:rPr>
          <w:noProof/>
          <w:color w:val="000000" w:themeColor="text1"/>
          <w:szCs w:val="21"/>
        </w:rPr>
        <w:t>(Grace et al., 2014)</w:t>
      </w:r>
      <w:r w:rsidRPr="00F36439">
        <w:rPr>
          <w:color w:val="000000" w:themeColor="text1"/>
          <w:szCs w:val="21"/>
        </w:rPr>
        <w:fldChar w:fldCharType="end"/>
      </w:r>
      <w:r w:rsidRPr="00F36439">
        <w:rPr>
          <w:color w:val="000000" w:themeColor="text1"/>
          <w:szCs w:val="21"/>
        </w:rPr>
        <w:t xml:space="preserve">. Therefore, the correlation analysis and </w:t>
      </w:r>
      <w:r w:rsidRPr="00F36439">
        <w:rPr>
          <w:color w:val="000000" w:themeColor="text1"/>
          <w:szCs w:val="21"/>
        </w:rPr>
        <w:lastRenderedPageBreak/>
        <w:t xml:space="preserve">spatial analysis methods were used in this study to combine the advantages of the spatial statistics and spatial analysis methods to select the appropriate spatial resolution to compare ES spatial pattern changes. Moreover, adding a time series analysis, allowed us to analyse the historical process of ES changes with time and reveal their development and change. </w:t>
      </w:r>
    </w:p>
    <w:p w:rsidR="006E0CF0" w:rsidRPr="00F36439" w:rsidRDefault="006E0CF0" w:rsidP="00D87B0B">
      <w:pPr>
        <w:rPr>
          <w:color w:val="000000" w:themeColor="text1"/>
          <w:szCs w:val="21"/>
        </w:rPr>
      </w:pPr>
      <w:r w:rsidRPr="00F36439">
        <w:rPr>
          <w:color w:val="000000" w:themeColor="text1"/>
          <w:szCs w:val="21"/>
        </w:rPr>
        <w:t xml:space="preserve">Over the past </w:t>
      </w:r>
      <w:r w:rsidR="00630700">
        <w:rPr>
          <w:color w:val="000000" w:themeColor="text1"/>
          <w:szCs w:val="21"/>
        </w:rPr>
        <w:t>five</w:t>
      </w:r>
      <w:r w:rsidRPr="00F36439">
        <w:rPr>
          <w:color w:val="000000" w:themeColor="text1"/>
          <w:szCs w:val="21"/>
        </w:rPr>
        <w:t xml:space="preserve"> years, scholars have studied the trade-offs and synergies among ES </w:t>
      </w:r>
      <w:r w:rsidRPr="00F36439">
        <w:rPr>
          <w:color w:val="000000" w:themeColor="text1"/>
          <w:szCs w:val="21"/>
        </w:rPr>
        <w:fldChar w:fldCharType="begin" w:fldLock="1"/>
      </w:r>
      <w:r w:rsidR="002B0C19">
        <w:rPr>
          <w:color w:val="000000" w:themeColor="text1"/>
          <w:szCs w:val="21"/>
        </w:rPr>
        <w:instrText>ADDIN CSL_CITATION { "citationItems" : [ { "id" : "ITEM-1", "itemData" : { "DOI" : "10.1016/j.scitotenv.2016.05.190", "ISSN" : "0048-9697", "author" : [ { "dropping-particle" : "", "family" : "Tian", "given" : "Y.", "non-dropping-particle" : "", "parse-names" : false, "suffix" : "" }, { "dropping-particle" : "", "family" : "Wang", "given" : "S.", "non-dropping-particle" : "", "parse-names" : false, "suffix" : "" }, { "dropping-particle" : "al", "family" : "Bai, X.", "given" : "et", "non-dropping-particle" : "", "parse-names" : false, "suffix" : "" } ], "container-title" : "Science of the Total Environment, The", "id" : "ITEM-1", "issued" : { "date-parts" : [ [ "2016" ] ] }, "page" : "1297-1308", "publisher" : "Elsevier B.V.", "title" : "Trade-offs among ecosystem services in a typical Karst watershed, SW China", "type" : "article-journal", "volume" : "566-567" }, "uris" : [ "http://www.mendeley.com/documents/?uuid=4a60d5eb-ce24-4ecd-8c0f-67b151347a59" ] }, { "id" : "ITEM-2", "itemData" : { "DOI" : "10.1007/s11442-016-1337-5", "ISBN" : "1144201613375", "author" : [ { "dropping-particle" : "", "family" : "Yang", "given" : "Xiaonan", "non-dropping-particle" : "", "parse-names" : false, "suffix" : "" }, { "dropping-particle" : "", "family" : "Zhou", "given" : "Zixiang", "non-dropping-particle" : "", "parse-names" : false, "suffix" : "" }, { "dropping-particle" : "", "family" : "Li, Jing", "given" : "et al.", "non-dropping-particle" : "", "parse-names" : false, "suffix" : "" } ], "id" : "ITEM-2", "issue" : "10", "issued" : { "date-parts" : [ [ "2016" ] ] }, "page" : "1449-1462", "title" : "Trade-offs between carbon sequestration , soil retention and water yield in the Guanzhong- Tianshui Economic Region of China", "type" : "article-journal", "volume" : "26" }, "uris" : [ "http://www.mendeley.com/documents/?uuid=ea1dcbe8-349e-445f-ad8b-40f8a0569131" ] }, { "id" : "ITEM-3", "itemData" : { "ISBN" : "0861592739392", "author" : [ { "dropping-particle" : "", "family" : "Li", "given" : "Boyan", "non-dropping-particle" : "", "parse-names" : false, "suffix" : "" }, { "dropping-particle" : "", "family" : "Wang", "given" : "Wei", "non-dropping-particle" : "", "parse-names" : false, "suffix" : "" } ], "container-title" : "Ecological Indicators", "id" : "ITEM-3", "issued" : { "date-parts" : [ [ "2018" ] ] }, "page" : "837-846", "title" : "Trade-offs and Synergies in Ecosystem Services for the Yinchuan Basin in China", "type" : "article-journal", "volume" : "84" }, "uris" : [ "http://www.mendeley.com/documents/?uuid=42777b78-3137-49b4-b095-3cdeeba744fb" ] }, { "id" : "ITEM-4", "itemData" : { "DOI" : "10.1016/j.scitotenv.2017.07.079", "ISSN" : "0048-9697", "author" : [ { "dropping-particle" : "", "family" : "Feng", "given" : "Q.", "non-dropping-particle" : "", "parse-names" : false, "suffix" : "" }, { "dropping-particle" : "", "family" : "Zhao", "given" : "W.", "non-dropping-particle" : "", "parse-names" : false, "suffix" : "" }, { "dropping-particle" : "", "family" : "Fu, B.", "given" : "et al.", "non-dropping-particle" : "", "parse-names" : false, "suffix" : "" } ], "container-title" : "Science of the Total Environment", "id" : "ITEM-4", "issued" : { "date-parts" : [ [ "2017" ] ] }, "page" : "1250-1263", "publisher" : "Elsevier B.V.", "title" : "Ecosystem service trade-offs and their in fluencing factors : A case study in the Loess Plateau of China", "type" : "article-journal", "volume" : "607-608" }, "uris" : [ "http://www.mendeley.com/documents/?uuid=e065d7e5-39e6-4d34-9842-8a4282390b03" ] }, { "id" : "ITEM-5", "itemData" : { "DOI" : "10.1016/j.scitotenv.2017.07.221", "ISSN" : "0048-9697", "author" : [ { "dropping-particle" : "", "family" : "Sun", "given" : "Xiao", "non-dropping-particle" : "", "parse-names" : false, "suffix" : "" }, { "dropping-particle" : "", "family" : "Li", "given" : "Feng", "non-dropping-particle" : "", "parse-names" : false, "suffix" : "" } ], "container-title" : "Science of the Total Environment", "id" : "ITEM-5", "issued" : { "date-parts" : [ [ "2017" ] ] }, "page" : "1569-1581", "publisher" : "Elsevier B.V.", "title" : "Spatiotemporal assessment and trade-offs of multiple ecosystem services based on land use changes in Zengcheng , China", "type" : "article-journal", "volume" : "609" }, "uris" : [ "http://www.mendeley.com/documents/?uuid=693dcfff-85b2-46b1-8cd7-5d8e9462bd8d" ] }, { "id" : "ITEM-6", "itemData" : { "DOI" : "10.11821/dlyj201606001", "author" : [ { "dropping-particle" : "", "family" : "Dai", "given" : "E.", "non-dropping-particle" : "", "parse-names" : false, "suffix" : "" }, { "dropping-particle" : "", "family" : "Wang", "given" : "X.", "non-dropping-particle" : "", "parse-names" : false, "suffix" : "" }, { "dropping-particle" : "", "family" : "Zhu, J.", "given" : "et al.", "non-dropping-particle" : "", "parse-names" : false, "suffix" : "" } ], "container-title" : "Geographical Research", "id" : "ITEM-6", "issue" : "6", "issued" : { "date-parts" : [ [ "2016" ] ] }, "page" : "1005-1016", "title" : "Methods, tools and research framework of ecosystemservice trade-offs", "type" : "article-journal", "volume" : "35" }, "uris" : [ "http://www.mendeley.com/documents/?uuid=6502cf65-8ec5-4f3c-b2dd-0da51bdf9c85" ] }, { "id" : "ITEM-7", "itemData" : { "DOI" : "10.1016/j.baae.2016.06.003", "ISSN" : "1439-1791", "author" : [ { "dropping-particle" : "", "family" : "Austrheim", "given" : "G.", "non-dropping-particle" : "", "parse-names" : false, "suffix" : "" }, { "dropping-particle" : "", "family" : "Speed", "given" : "Ja.D.M.", "non-dropping-particle" : "", "parse-names" : false, "suffix" : "" }, { "dropping-particle" : "", "family" : "Evju, M.", "given" : "et al.", "non-dropping-particle" : "", "parse-names" : false, "suffix" : "" } ], "container-title" : "Basic and Applied Ecology", "id" : "ITEM-7", "issue" : "7", "issued" : { "date-parts" : [ [ "2016" ] ] }, "page" : "596-608", "publisher" : "Gesellschaft f&amp;uuml;r &amp;Ouml;kologie", "title" : "Synergies and trade-offs between ecosystem services in an alpine ecosystem grazed by sheep-An experimental approach", "type" : "article-journal", "volume" : "17" }, "uris" : [ "http://www.mendeley.com/documents/?uuid=0c9bda23-662c-40a9-9b40-b8cc80b3cbe3" ] }, { "id" : "ITEM-8", "itemData" : { "DOI" : "10.1016/j.landurbplan.2014.02.007", "ISSN" : "0169-2046", "author" : [ { "dropping-particle" : "", "family" : "Grace", "given" : "Katrine", "non-dropping-particle" : "", "parse-names" : false, "suffix" : "" }, { "dropping-particle" : "", "family" : "Vestergaard", "given" : "Mette", "non-dropping-particle" : "", "parse-names" : false, "suffix" : "" }, { "dropping-particle" : "", "family" : "B\u00f8cher, Peder K", "given" : "et al.", "non-dropping-particle" : "", "parse-names" : false, "suffix" : "" } ], "container-title" : "Landscape and Urban Planning", "id" : "ITEM-8", "issued" : { "date-parts" : [ [ "2014" ] ] }, "page" : "89-104", "publisher" : "Elsevier B.V.", "title" : "Bundling ecosystem services in Denmark:Trade-offs and synergies in a cultural landscape", "type" : "article-journal", "volume" : "125" }, "uris" : [ "http://www.mendeley.com/documents/?uuid=a8ca4b50-c767-43b4-89ba-e5abebfe77d1" ] }, { "id" : "ITEM-9", "itemData" : { "DOI" : "10.1016/j.ecoleng.2017.06.014", "ISSN" : "0925-8574", "author" : [ { "dropping-particle" : "", "family" : "Wang", "given" : "Wei", "non-dropping-particle" : "", "parse-names" : false, "suffix" : "" }, { "dropping-particle" : "", "family" : "Li", "given" : "Boyan", "non-dropping-particle" : "", "parse-names" : false, "suffix" : "" }, { "dropping-particle" : "", "family" : "Ren", "given" : "Zhiyuan", "non-dropping-particle" : "", "parse-names" : false, "suffix" : "" } ], "container-title" : "Ecological Engineering", "id" : "ITEM-9", "issued" : { "date-parts" : [ [ "2017" ] ] }, "page" : "333-339", "publisher" : "Elsevier B.V.", "title" : "Ecosystem service function evaluation:A case study of the yinchuan basin in China", "type" : "article-journal", "volume" : "106" }, "uris" : [ "http://www.mendeley.com/documents/?uuid=9d8b8c97-da82-4d0c-94a8-b35e3f064d8b" ] } ], "mendeley" : { "formattedCitation" : "(Austrheim et al., 2016; Dai et al., 2016; Feng et al., 2017; Grace et al., 2014; Li and Wang, 2018; Sun and Li, 2017; Tian et al., 2016; Wang et al., 2017; Yang et al., 2016b)", "plainTextFormattedCitation" : "(Austrheim et al., 2016; Dai et al., 2016; Feng et al., 2017; Grace et al., 2014; Li and Wang, 2018; Sun and Li, 2017; Tian et al., 2016; Wang et al., 2017; Yang et al., 2016b)", "previouslyFormattedCitation" : "(Austrheim et al., 2016; Dai et al., 2016; Feng et al., 2017; Grace et al., 2014; Li and Wang, 2018; Sun and Li, 2017; Tian et al., 2016; Wang et al., 2017; Yang et al., 2016b)" }, "properties" : { "noteIndex" : 0 }, "schema" : "https://github.com/citation-style-language/schema/raw/master/csl-citation.json" }</w:instrText>
      </w:r>
      <w:r w:rsidRPr="00F36439">
        <w:rPr>
          <w:color w:val="000000" w:themeColor="text1"/>
          <w:szCs w:val="21"/>
        </w:rPr>
        <w:fldChar w:fldCharType="separate"/>
      </w:r>
      <w:r w:rsidR="00B27956" w:rsidRPr="00B27956">
        <w:rPr>
          <w:noProof/>
          <w:color w:val="000000" w:themeColor="text1"/>
          <w:szCs w:val="21"/>
        </w:rPr>
        <w:t>(Austrheim et al., 2016; Dai et al., 2016; Feng et al., 2017; Grace et al., 2014; Li and Wang, 2018; Sun and Li, 2017; Tian et al., 2016; Wang et al., 2017; Yang et al., 2016b)</w:t>
      </w:r>
      <w:r w:rsidRPr="00F36439">
        <w:rPr>
          <w:color w:val="000000" w:themeColor="text1"/>
          <w:szCs w:val="21"/>
        </w:rPr>
        <w:fldChar w:fldCharType="end"/>
      </w:r>
      <w:r w:rsidRPr="00F36439">
        <w:rPr>
          <w:color w:val="000000" w:themeColor="text1"/>
          <w:szCs w:val="21"/>
        </w:rPr>
        <w:t xml:space="preserve">. </w:t>
      </w:r>
      <w:r w:rsidRPr="009C50D2">
        <w:rPr>
          <w:color w:val="FF0000"/>
          <w:szCs w:val="21"/>
        </w:rPr>
        <w:t xml:space="preserve">However, </w:t>
      </w:r>
      <w:r w:rsidR="00095021" w:rsidRPr="009C50D2">
        <w:rPr>
          <w:color w:val="FF0000"/>
          <w:szCs w:val="21"/>
        </w:rPr>
        <w:t>the trade-offs and synergies analysis still remain poorly understood due to three major challenges:</w:t>
      </w:r>
      <w:r w:rsidRPr="009C50D2">
        <w:rPr>
          <w:color w:val="FF0000"/>
          <w:szCs w:val="21"/>
        </w:rPr>
        <w:t xml:space="preserve"> (1) </w:t>
      </w:r>
      <w:bookmarkStart w:id="2" w:name="_Hlk496900923"/>
      <w:r w:rsidR="009C50D2" w:rsidRPr="009C50D2">
        <w:rPr>
          <w:color w:val="FF0000"/>
          <w:szCs w:val="21"/>
        </w:rPr>
        <w:t>the few studies presenting a historical approach mostly compare two snapshots in time, and rarely investigate interactions among multiple services through time</w:t>
      </w:r>
      <w:bookmarkEnd w:id="2"/>
      <w:r w:rsidR="00E6425E" w:rsidRPr="009C50D2">
        <w:rPr>
          <w:color w:val="FF0000"/>
          <w:szCs w:val="21"/>
        </w:rPr>
        <w:t xml:space="preserve"> </w:t>
      </w:r>
      <w:r w:rsidRPr="009C50D2">
        <w:rPr>
          <w:color w:val="FF0000"/>
          <w:szCs w:val="21"/>
        </w:rPr>
        <w:fldChar w:fldCharType="begin" w:fldLock="1"/>
      </w:r>
      <w:r w:rsidR="00592A6C" w:rsidRPr="009C50D2">
        <w:rPr>
          <w:color w:val="FF0000"/>
          <w:szCs w:val="21"/>
        </w:rPr>
        <w:instrText>ADDIN CSL_CITATION { "citationItems" : [ { "id" : "ITEM-1", "itemData" : { "author" : [ { "dropping-particle" : "", "family" : "Renard", "given" : "D", "non-dropping-particle" : "", "parse-names" : false, "suffix" : "" }, { "dropping-particle" : "", "family" : "Rhemtulla", "given" : "JM", "non-dropping-particle" : "", "parse-names" : false, "suffix" : "" }, { "dropping-particle" : "", "family" : "Bennett", "given" : "EM", "non-dropping-particle" : "", "parse-names" : false, "suffix" : "" } ], "container-title" : "Proc Natl Acad Sci", "id" : "ITEM-1", "issued" : { "date-parts" : [ [ "2015" ] ] }, "page" : "13411\u201313416", "title" : "Historical dynamics in ecosystem service bundles", "type" : "article-journal", "volume" : "112" }, "uris" : [ "http://www.mendeley.com/documents/?uuid=ea931bc6-1af3-4bdd-99e9-616a07752c32" ] } ], "mendeley" : { "formattedCitation" : "(Renard et al., 2015)", "plainTextFormattedCitation" : "(Renard et al., 2015)", "previouslyFormattedCitation" : "(Renard et al., 2015)" }, "properties" : { "noteIndex" : 0 }, "schema" : "https://github.com/citation-style-language/schema/raw/master/csl-citation.json" }</w:instrText>
      </w:r>
      <w:r w:rsidRPr="009C50D2">
        <w:rPr>
          <w:color w:val="FF0000"/>
          <w:szCs w:val="21"/>
        </w:rPr>
        <w:fldChar w:fldCharType="separate"/>
      </w:r>
      <w:r w:rsidRPr="009C50D2">
        <w:rPr>
          <w:noProof/>
          <w:color w:val="FF0000"/>
          <w:szCs w:val="21"/>
        </w:rPr>
        <w:t>(Renard et al., 2015)</w:t>
      </w:r>
      <w:r w:rsidRPr="009C50D2">
        <w:rPr>
          <w:color w:val="FF0000"/>
          <w:szCs w:val="21"/>
        </w:rPr>
        <w:fldChar w:fldCharType="end"/>
      </w:r>
      <w:r w:rsidRPr="009C50D2">
        <w:rPr>
          <w:color w:val="FF0000"/>
          <w:szCs w:val="21"/>
        </w:rPr>
        <w:t xml:space="preserve">; (2) the studies of trade-offs or synergies have mainly been based on quantitative analysis of statistical relations to reflect regional overall differences, and there has been a lack of spatial expression of temporal and spatial differences within the region; and (3) trade-offs and synergies have rarely been considered in the study of </w:t>
      </w:r>
      <w:proofErr w:type="spellStart"/>
      <w:r w:rsidRPr="009C50D2">
        <w:rPr>
          <w:color w:val="FF0000"/>
          <w:szCs w:val="21"/>
        </w:rPr>
        <w:t>spatio</w:t>
      </w:r>
      <w:proofErr w:type="spellEnd"/>
      <w:r w:rsidRPr="009C50D2">
        <w:rPr>
          <w:color w:val="FF0000"/>
          <w:szCs w:val="21"/>
        </w:rPr>
        <w:t>-temporal contrastive analysis.</w:t>
      </w:r>
      <w:r w:rsidRPr="00F36439">
        <w:rPr>
          <w:color w:val="000000" w:themeColor="text1"/>
          <w:szCs w:val="21"/>
        </w:rPr>
        <w:t xml:space="preserve"> Therefore, according to the proposed framework (Fig. 1), we studied four main ES (FP, </w:t>
      </w:r>
      <w:r w:rsidR="0006472F">
        <w:rPr>
          <w:color w:val="000000" w:themeColor="text1"/>
          <w:szCs w:val="21"/>
        </w:rPr>
        <w:t>CS</w:t>
      </w:r>
      <w:r w:rsidRPr="00F36439">
        <w:rPr>
          <w:color w:val="000000" w:themeColor="text1"/>
          <w:szCs w:val="21"/>
        </w:rPr>
        <w:t xml:space="preserve">, WR and SC). Taking the south side of the </w:t>
      </w:r>
      <w:proofErr w:type="spellStart"/>
      <w:r w:rsidRPr="00F36439">
        <w:rPr>
          <w:color w:val="000000" w:themeColor="text1"/>
          <w:szCs w:val="21"/>
        </w:rPr>
        <w:t>Hanzhong</w:t>
      </w:r>
      <w:proofErr w:type="spellEnd"/>
      <w:r w:rsidRPr="00F36439">
        <w:rPr>
          <w:color w:val="000000" w:themeColor="text1"/>
          <w:szCs w:val="21"/>
        </w:rPr>
        <w:t xml:space="preserve"> Basin (humid area), which has a good ecological environment, and the north side of the </w:t>
      </w:r>
      <w:proofErr w:type="spellStart"/>
      <w:r w:rsidRPr="00F36439">
        <w:rPr>
          <w:color w:val="000000" w:themeColor="text1"/>
          <w:szCs w:val="21"/>
        </w:rPr>
        <w:t>Guanzhong</w:t>
      </w:r>
      <w:proofErr w:type="spellEnd"/>
      <w:r w:rsidRPr="00F36439">
        <w:rPr>
          <w:color w:val="000000" w:themeColor="text1"/>
          <w:szCs w:val="21"/>
        </w:rPr>
        <w:t xml:space="preserve"> Basin (sub-humid area), which is the economically developed, as example basins on both sides of the dividing line between the north and south of China as the research area, we analysed the </w:t>
      </w:r>
      <w:proofErr w:type="spellStart"/>
      <w:r w:rsidRPr="00F36439">
        <w:rPr>
          <w:color w:val="000000" w:themeColor="text1"/>
          <w:szCs w:val="21"/>
        </w:rPr>
        <w:t>spatio</w:t>
      </w:r>
      <w:proofErr w:type="spellEnd"/>
      <w:r w:rsidRPr="00F36439">
        <w:rPr>
          <w:color w:val="000000" w:themeColor="text1"/>
          <w:szCs w:val="21"/>
        </w:rPr>
        <w:t>-temporal characteristics of the trade-offs and synergies among ES in the two basins and compared their differences to better plan for further policy adjustment.</w:t>
      </w:r>
    </w:p>
    <w:p w:rsidR="008C4A8F" w:rsidRPr="00F36439" w:rsidRDefault="008C4A8F" w:rsidP="008C4A8F">
      <w:pPr>
        <w:pStyle w:val="1"/>
        <w:rPr>
          <w:color w:val="000000" w:themeColor="text1"/>
        </w:rPr>
      </w:pPr>
      <w:r w:rsidRPr="00F36439">
        <w:rPr>
          <w:color w:val="000000" w:themeColor="text1"/>
        </w:rPr>
        <w:t>2 Materials and Methods</w:t>
      </w:r>
    </w:p>
    <w:p w:rsidR="00B4015F" w:rsidRPr="00F36439" w:rsidRDefault="008C4A8F" w:rsidP="00670F05">
      <w:pPr>
        <w:pStyle w:val="2"/>
        <w:rPr>
          <w:color w:val="000000" w:themeColor="text1"/>
        </w:rPr>
      </w:pPr>
      <w:r w:rsidRPr="00F36439">
        <w:rPr>
          <w:color w:val="000000" w:themeColor="text1"/>
        </w:rPr>
        <w:t>2</w:t>
      </w:r>
      <w:r w:rsidR="00670F05" w:rsidRPr="00F36439">
        <w:rPr>
          <w:color w:val="000000" w:themeColor="text1"/>
        </w:rPr>
        <w:t>.1</w:t>
      </w:r>
      <w:r w:rsidR="00C82F79" w:rsidRPr="00F36439">
        <w:rPr>
          <w:color w:val="000000" w:themeColor="text1"/>
        </w:rPr>
        <w:t xml:space="preserve"> </w:t>
      </w:r>
      <w:r w:rsidRPr="00F36439">
        <w:rPr>
          <w:color w:val="000000" w:themeColor="text1"/>
        </w:rPr>
        <w:t>Study Site</w:t>
      </w:r>
    </w:p>
    <w:p w:rsidR="0008707F" w:rsidRDefault="006E0CF0" w:rsidP="0008707F">
      <w:pPr>
        <w:adjustRightInd w:val="0"/>
        <w:snapToGrid w:val="0"/>
        <w:rPr>
          <w:rFonts w:eastAsia="宋体"/>
          <w:snapToGrid w:val="0"/>
          <w:color w:val="000000" w:themeColor="text1"/>
          <w:sz w:val="21"/>
          <w:szCs w:val="21"/>
          <w:lang w:val="en-US" w:eastAsia="zh-CN" w:bidi="en-US"/>
        </w:rPr>
      </w:pPr>
      <w:bookmarkStart w:id="3" w:name="_Hlk496873639"/>
      <w:proofErr w:type="spellStart"/>
      <w:r w:rsidRPr="00F36439">
        <w:rPr>
          <w:rFonts w:eastAsia="宋体"/>
          <w:snapToGrid w:val="0"/>
          <w:color w:val="000000" w:themeColor="text1"/>
          <w:sz w:val="21"/>
          <w:szCs w:val="21"/>
          <w:lang w:val="en-US" w:bidi="en-US"/>
        </w:rPr>
        <w:t>Guanzhong</w:t>
      </w:r>
      <w:proofErr w:type="spellEnd"/>
      <w:r w:rsidRPr="00F36439">
        <w:rPr>
          <w:rFonts w:eastAsia="宋体"/>
          <w:snapToGrid w:val="0"/>
          <w:color w:val="000000" w:themeColor="text1"/>
          <w:sz w:val="21"/>
          <w:szCs w:val="21"/>
          <w:lang w:val="en-US" w:bidi="en-US"/>
        </w:rPr>
        <w:t xml:space="preserve"> Basin (Fig.1a) is located in the </w:t>
      </w:r>
      <w:r w:rsidR="005F138D" w:rsidRPr="00F36439">
        <w:rPr>
          <w:rFonts w:eastAsia="宋体"/>
          <w:snapToGrid w:val="0"/>
          <w:color w:val="000000" w:themeColor="text1"/>
          <w:sz w:val="21"/>
          <w:szCs w:val="21"/>
          <w:lang w:val="en-US" w:bidi="en-US"/>
        </w:rPr>
        <w:t>center</w:t>
      </w:r>
      <w:r w:rsidRPr="00F36439">
        <w:rPr>
          <w:rFonts w:eastAsia="宋体"/>
          <w:snapToGrid w:val="0"/>
          <w:color w:val="000000" w:themeColor="text1"/>
          <w:sz w:val="21"/>
          <w:szCs w:val="21"/>
          <w:lang w:val="en-US" w:bidi="en-US"/>
        </w:rPr>
        <w:t xml:space="preserve"> of Shaanxi Province, China,</w:t>
      </w:r>
      <w:bookmarkEnd w:id="3"/>
      <w:r w:rsidRPr="00F36439">
        <w:rPr>
          <w:rFonts w:eastAsia="宋体"/>
          <w:snapToGrid w:val="0"/>
          <w:color w:val="000000" w:themeColor="text1"/>
          <w:sz w:val="21"/>
          <w:szCs w:val="21"/>
          <w:lang w:val="en-US" w:bidi="en-US"/>
        </w:rPr>
        <w:t xml:space="preserve"> between</w:t>
      </w:r>
      <w:r w:rsidRPr="00F36439">
        <w:rPr>
          <w:rFonts w:eastAsia="宋体"/>
          <w:snapToGrid w:val="0"/>
          <w:color w:val="000000" w:themeColor="text1"/>
          <w:sz w:val="21"/>
          <w:szCs w:val="21"/>
          <w:lang w:val="en-US" w:eastAsia="zh-CN" w:bidi="en-US"/>
        </w:rPr>
        <w:t xml:space="preserve"> </w:t>
      </w:r>
      <w:r w:rsidRPr="00F36439">
        <w:rPr>
          <w:snapToGrid w:val="0"/>
          <w:color w:val="000000" w:themeColor="text1"/>
          <w:sz w:val="21"/>
          <w:szCs w:val="21"/>
          <w:lang w:val="en-US" w:bidi="en-US"/>
        </w:rPr>
        <w:t>33°41′ N to 35°55′ N and 106°19′ E to 110°35′ E (</w:t>
      </w:r>
      <w:r w:rsidRPr="00F36439">
        <w:rPr>
          <w:rFonts w:eastAsia="宋体"/>
          <w:snapToGrid w:val="0"/>
          <w:color w:val="000000" w:themeColor="text1"/>
          <w:sz w:val="21"/>
          <w:szCs w:val="21"/>
          <w:lang w:val="en-US" w:eastAsia="zh-CN" w:bidi="en-US"/>
        </w:rPr>
        <w:t>Fig.1c</w:t>
      </w:r>
      <w:r w:rsidRPr="00F36439">
        <w:rPr>
          <w:snapToGrid w:val="0"/>
          <w:color w:val="000000" w:themeColor="text1"/>
          <w:sz w:val="21"/>
          <w:szCs w:val="21"/>
          <w:lang w:val="en-US" w:bidi="en-US"/>
        </w:rPr>
        <w:t>)</w:t>
      </w:r>
      <w:r w:rsidRPr="00F36439">
        <w:rPr>
          <w:rFonts w:eastAsia="宋体"/>
          <w:snapToGrid w:val="0"/>
          <w:color w:val="000000" w:themeColor="text1"/>
          <w:sz w:val="21"/>
          <w:szCs w:val="21"/>
          <w:lang w:val="en-US" w:eastAsia="zh-CN" w:bidi="en-US"/>
        </w:rPr>
        <w:t xml:space="preserve">, and covers an area of 39064.5 square </w:t>
      </w:r>
      <w:r w:rsidR="00A31C06" w:rsidRPr="00F36439">
        <w:rPr>
          <w:rFonts w:eastAsia="宋体"/>
          <w:snapToGrid w:val="0"/>
          <w:color w:val="000000" w:themeColor="text1"/>
          <w:sz w:val="21"/>
          <w:szCs w:val="21"/>
          <w:lang w:val="en-US" w:eastAsia="zh-CN" w:bidi="en-US"/>
        </w:rPr>
        <w:t>kilometers</w:t>
      </w:r>
      <w:r w:rsidRPr="00F36439">
        <w:rPr>
          <w:rFonts w:eastAsia="宋体"/>
          <w:snapToGrid w:val="0"/>
          <w:color w:val="000000" w:themeColor="text1"/>
          <w:sz w:val="21"/>
          <w:szCs w:val="21"/>
          <w:lang w:val="en-US" w:eastAsia="zh-CN" w:bidi="en-US"/>
        </w:rPr>
        <w:t xml:space="preserve">. The Loess Plateau and the </w:t>
      </w:r>
      <w:proofErr w:type="spellStart"/>
      <w:r w:rsidRPr="00F36439">
        <w:rPr>
          <w:rFonts w:eastAsia="宋体"/>
          <w:snapToGrid w:val="0"/>
          <w:color w:val="000000" w:themeColor="text1"/>
          <w:sz w:val="21"/>
          <w:szCs w:val="21"/>
          <w:lang w:val="en-US" w:eastAsia="zh-CN" w:bidi="en-US"/>
        </w:rPr>
        <w:t>Qinling</w:t>
      </w:r>
      <w:proofErr w:type="spellEnd"/>
      <w:r w:rsidRPr="00F36439">
        <w:rPr>
          <w:rFonts w:eastAsia="宋体"/>
          <w:snapToGrid w:val="0"/>
          <w:color w:val="000000" w:themeColor="text1"/>
          <w:sz w:val="21"/>
          <w:szCs w:val="21"/>
          <w:lang w:val="en-US" w:eastAsia="zh-CN" w:bidi="en-US"/>
        </w:rPr>
        <w:t xml:space="preserve"> Mountains are north and south of </w:t>
      </w:r>
      <w:proofErr w:type="spellStart"/>
      <w:r w:rsidRPr="00F36439">
        <w:rPr>
          <w:rFonts w:eastAsia="宋体"/>
          <w:snapToGrid w:val="0"/>
          <w:color w:val="000000" w:themeColor="text1"/>
          <w:sz w:val="21"/>
          <w:szCs w:val="21"/>
          <w:lang w:val="en-US" w:eastAsia="zh-CN" w:bidi="en-US"/>
        </w:rPr>
        <w:t>Guanzhong</w:t>
      </w:r>
      <w:proofErr w:type="spellEnd"/>
      <w:r w:rsidRPr="00F36439">
        <w:rPr>
          <w:rFonts w:eastAsia="宋体"/>
          <w:snapToGrid w:val="0"/>
          <w:color w:val="000000" w:themeColor="text1"/>
          <w:sz w:val="21"/>
          <w:szCs w:val="21"/>
          <w:lang w:val="en-US" w:eastAsia="zh-CN" w:bidi="en-US"/>
        </w:rPr>
        <w:t xml:space="preserve"> Basin, respectively. The basin starts from the west of Baoji City and continues to the end of </w:t>
      </w:r>
      <w:proofErr w:type="spellStart"/>
      <w:r w:rsidRPr="00F36439">
        <w:rPr>
          <w:rFonts w:eastAsia="宋体"/>
          <w:snapToGrid w:val="0"/>
          <w:color w:val="000000" w:themeColor="text1"/>
          <w:sz w:val="21"/>
          <w:szCs w:val="21"/>
          <w:lang w:val="en-US" w:eastAsia="zh-CN" w:bidi="en-US"/>
        </w:rPr>
        <w:t>Tongguan</w:t>
      </w:r>
      <w:proofErr w:type="spellEnd"/>
      <w:r w:rsidRPr="00F36439">
        <w:rPr>
          <w:rFonts w:eastAsia="宋体"/>
          <w:snapToGrid w:val="0"/>
          <w:color w:val="000000" w:themeColor="text1"/>
          <w:sz w:val="21"/>
          <w:szCs w:val="21"/>
          <w:lang w:val="en-US" w:eastAsia="zh-CN" w:bidi="en-US"/>
        </w:rPr>
        <w:t xml:space="preserve"> County. The average terrain is approximately 400 meters above sea level. With its fertile soil and the most socio-economically developed areas in Shaanxi Province, </w:t>
      </w:r>
      <w:proofErr w:type="spellStart"/>
      <w:r w:rsidRPr="00F36439">
        <w:rPr>
          <w:rFonts w:eastAsia="宋体"/>
          <w:snapToGrid w:val="0"/>
          <w:color w:val="000000" w:themeColor="text1"/>
          <w:sz w:val="21"/>
          <w:szCs w:val="21"/>
          <w:lang w:val="en-US" w:eastAsia="zh-CN" w:bidi="en-US"/>
        </w:rPr>
        <w:t>Guanzhong</w:t>
      </w:r>
      <w:proofErr w:type="spellEnd"/>
      <w:r w:rsidRPr="00F36439">
        <w:rPr>
          <w:rFonts w:eastAsia="宋体"/>
          <w:snapToGrid w:val="0"/>
          <w:color w:val="000000" w:themeColor="text1"/>
          <w:sz w:val="21"/>
          <w:szCs w:val="21"/>
          <w:lang w:val="en-US" w:eastAsia="zh-CN" w:bidi="en-US"/>
        </w:rPr>
        <w:t xml:space="preserve"> Basin has gained fame as the “800-mile Grain Basin” and is one of the major grain, cotton and oil-bearing crop producing areas. The area experiences a typically warm and semi-humid continental monsoon climate in which the four seasons are distinct and rainfall is moderate. The mean annual temperature is approximately 13.3 °C, and the mean annual precipitation is approximately 507.7 mm. The region has five cities (Xi'an City, Baoji City, </w:t>
      </w:r>
      <w:proofErr w:type="spellStart"/>
      <w:r w:rsidRPr="00F36439">
        <w:rPr>
          <w:rFonts w:eastAsia="宋体"/>
          <w:snapToGrid w:val="0"/>
          <w:color w:val="000000" w:themeColor="text1"/>
          <w:sz w:val="21"/>
          <w:szCs w:val="21"/>
          <w:lang w:val="en-US" w:eastAsia="zh-CN" w:bidi="en-US"/>
        </w:rPr>
        <w:t>Xianyang</w:t>
      </w:r>
      <w:proofErr w:type="spellEnd"/>
      <w:r w:rsidRPr="00F36439">
        <w:rPr>
          <w:rFonts w:eastAsia="宋体"/>
          <w:snapToGrid w:val="0"/>
          <w:color w:val="000000" w:themeColor="text1"/>
          <w:sz w:val="21"/>
          <w:szCs w:val="21"/>
          <w:lang w:val="en-US" w:eastAsia="zh-CN" w:bidi="en-US"/>
        </w:rPr>
        <w:t xml:space="preserve"> City, </w:t>
      </w:r>
      <w:proofErr w:type="spellStart"/>
      <w:r w:rsidRPr="00F36439">
        <w:rPr>
          <w:rFonts w:eastAsia="宋体"/>
          <w:snapToGrid w:val="0"/>
          <w:color w:val="000000" w:themeColor="text1"/>
          <w:sz w:val="21"/>
          <w:szCs w:val="21"/>
          <w:lang w:val="en-US" w:eastAsia="zh-CN" w:bidi="en-US"/>
        </w:rPr>
        <w:t>Weinan</w:t>
      </w:r>
      <w:proofErr w:type="spellEnd"/>
      <w:r w:rsidRPr="00F36439">
        <w:rPr>
          <w:rFonts w:eastAsia="宋体"/>
          <w:snapToGrid w:val="0"/>
          <w:color w:val="000000" w:themeColor="text1"/>
          <w:sz w:val="21"/>
          <w:szCs w:val="21"/>
          <w:lang w:val="en-US" w:eastAsia="zh-CN" w:bidi="en-US"/>
        </w:rPr>
        <w:t xml:space="preserve"> City, and </w:t>
      </w:r>
      <w:proofErr w:type="spellStart"/>
      <w:r w:rsidRPr="00F36439">
        <w:rPr>
          <w:rFonts w:eastAsia="宋体"/>
          <w:snapToGrid w:val="0"/>
          <w:color w:val="000000" w:themeColor="text1"/>
          <w:sz w:val="21"/>
          <w:szCs w:val="21"/>
          <w:lang w:val="en-US" w:eastAsia="zh-CN" w:bidi="en-US"/>
        </w:rPr>
        <w:t>Tongchuan</w:t>
      </w:r>
      <w:proofErr w:type="spellEnd"/>
      <w:r w:rsidRPr="00F36439">
        <w:rPr>
          <w:rFonts w:eastAsia="宋体"/>
          <w:snapToGrid w:val="0"/>
          <w:color w:val="000000" w:themeColor="text1"/>
          <w:sz w:val="21"/>
          <w:szCs w:val="21"/>
          <w:lang w:val="en-US" w:eastAsia="zh-CN" w:bidi="en-US"/>
        </w:rPr>
        <w:t xml:space="preserve"> City). The main land use t</w:t>
      </w:r>
      <w:r w:rsidR="0008707F">
        <w:rPr>
          <w:rFonts w:eastAsia="宋体"/>
          <w:snapToGrid w:val="0"/>
          <w:color w:val="000000" w:themeColor="text1"/>
          <w:sz w:val="21"/>
          <w:szCs w:val="21"/>
          <w:lang w:val="en-US" w:eastAsia="zh-CN" w:bidi="en-US"/>
        </w:rPr>
        <w:t>ypes are dominated by farmland.</w:t>
      </w:r>
    </w:p>
    <w:p w:rsidR="006E0CF0" w:rsidRPr="00F36439" w:rsidRDefault="006E0CF0" w:rsidP="0008707F">
      <w:pPr>
        <w:adjustRightInd w:val="0"/>
        <w:snapToGrid w:val="0"/>
        <w:rPr>
          <w:rFonts w:eastAsia="宋体"/>
          <w:snapToGrid w:val="0"/>
          <w:color w:val="000000" w:themeColor="text1"/>
          <w:sz w:val="21"/>
          <w:szCs w:val="21"/>
          <w:lang w:val="en-US" w:eastAsia="zh-CN" w:bidi="en-US"/>
        </w:rPr>
      </w:pPr>
      <w:proofErr w:type="spellStart"/>
      <w:r w:rsidRPr="00F36439">
        <w:rPr>
          <w:rFonts w:eastAsia="宋体"/>
          <w:snapToGrid w:val="0"/>
          <w:color w:val="000000" w:themeColor="text1"/>
          <w:sz w:val="21"/>
          <w:szCs w:val="21"/>
          <w:lang w:val="en-US" w:bidi="en-US"/>
        </w:rPr>
        <w:t>Hanzhong</w:t>
      </w:r>
      <w:proofErr w:type="spellEnd"/>
      <w:r w:rsidRPr="00F36439">
        <w:rPr>
          <w:rFonts w:eastAsia="宋体"/>
          <w:snapToGrid w:val="0"/>
          <w:color w:val="000000" w:themeColor="text1"/>
          <w:sz w:val="21"/>
          <w:szCs w:val="21"/>
          <w:lang w:val="en-US" w:bidi="en-US"/>
        </w:rPr>
        <w:t xml:space="preserve"> Basin (</w:t>
      </w:r>
      <w:r w:rsidRPr="00F36439">
        <w:rPr>
          <w:rFonts w:eastAsia="宋体"/>
          <w:snapToGrid w:val="0"/>
          <w:color w:val="000000" w:themeColor="text1"/>
          <w:sz w:val="21"/>
          <w:szCs w:val="21"/>
          <w:lang w:val="en-US" w:eastAsia="zh-CN" w:bidi="en-US"/>
        </w:rPr>
        <w:t>Fig.1d</w:t>
      </w:r>
      <w:r w:rsidRPr="00F36439">
        <w:rPr>
          <w:rFonts w:eastAsia="宋体"/>
          <w:snapToGrid w:val="0"/>
          <w:color w:val="000000" w:themeColor="text1"/>
          <w:sz w:val="21"/>
          <w:szCs w:val="21"/>
          <w:lang w:val="en-US" w:bidi="en-US"/>
        </w:rPr>
        <w:t>) is located in the south of Shaanxi Province, China, between</w:t>
      </w:r>
      <w:r w:rsidRPr="00F36439">
        <w:rPr>
          <w:rFonts w:eastAsia="宋体"/>
          <w:snapToGrid w:val="0"/>
          <w:color w:val="000000" w:themeColor="text1"/>
          <w:sz w:val="21"/>
          <w:szCs w:val="21"/>
          <w:lang w:val="en-US" w:eastAsia="zh-CN" w:bidi="en-US"/>
        </w:rPr>
        <w:t xml:space="preserve"> </w:t>
      </w:r>
      <w:r w:rsidRPr="00F36439">
        <w:rPr>
          <w:snapToGrid w:val="0"/>
          <w:color w:val="000000" w:themeColor="text1"/>
          <w:sz w:val="21"/>
          <w:szCs w:val="21"/>
          <w:lang w:val="en-US" w:bidi="en-US"/>
        </w:rPr>
        <w:t>32°28′ N to 33°40′ N and 105°30′ E to 108°18′ E (</w:t>
      </w:r>
      <w:r w:rsidRPr="00F36439">
        <w:rPr>
          <w:rFonts w:eastAsia="宋体"/>
          <w:snapToGrid w:val="0"/>
          <w:color w:val="000000" w:themeColor="text1"/>
          <w:sz w:val="21"/>
          <w:szCs w:val="21"/>
          <w:lang w:val="en-US" w:eastAsia="zh-CN" w:bidi="en-US"/>
        </w:rPr>
        <w:t>Fig.1c</w:t>
      </w:r>
      <w:r w:rsidRPr="00F36439">
        <w:rPr>
          <w:snapToGrid w:val="0"/>
          <w:color w:val="000000" w:themeColor="text1"/>
          <w:sz w:val="21"/>
          <w:szCs w:val="21"/>
          <w:lang w:val="en-US" w:bidi="en-US"/>
        </w:rPr>
        <w:t>)</w:t>
      </w:r>
      <w:r w:rsidRPr="00F36439">
        <w:rPr>
          <w:rFonts w:eastAsia="宋体"/>
          <w:snapToGrid w:val="0"/>
          <w:color w:val="000000" w:themeColor="text1"/>
          <w:sz w:val="21"/>
          <w:szCs w:val="21"/>
          <w:lang w:val="en-US" w:eastAsia="zh-CN" w:bidi="en-US"/>
        </w:rPr>
        <w:t xml:space="preserve">, and covers an area of approximately 7364.8 square </w:t>
      </w:r>
      <w:r w:rsidR="005F138D" w:rsidRPr="00F36439">
        <w:rPr>
          <w:rFonts w:eastAsia="宋体"/>
          <w:snapToGrid w:val="0"/>
          <w:color w:val="000000" w:themeColor="text1"/>
          <w:sz w:val="21"/>
          <w:szCs w:val="21"/>
          <w:lang w:val="en-US" w:eastAsia="zh-CN" w:bidi="en-US"/>
        </w:rPr>
        <w:t>kilometers</w:t>
      </w:r>
      <w:r w:rsidRPr="00F36439">
        <w:rPr>
          <w:rFonts w:eastAsia="宋体"/>
          <w:snapToGrid w:val="0"/>
          <w:color w:val="000000" w:themeColor="text1"/>
          <w:sz w:val="21"/>
          <w:szCs w:val="21"/>
          <w:lang w:val="en-US" w:eastAsia="zh-CN" w:bidi="en-US"/>
        </w:rPr>
        <w:t>.</w:t>
      </w:r>
      <w:r w:rsidRPr="00F36439">
        <w:rPr>
          <w:rFonts w:eastAsia="宋体" w:hint="eastAsia"/>
          <w:snapToGrid w:val="0"/>
          <w:color w:val="000000" w:themeColor="text1"/>
          <w:sz w:val="21"/>
          <w:szCs w:val="21"/>
          <w:lang w:val="en-US" w:eastAsia="zh-CN" w:bidi="en-US"/>
        </w:rPr>
        <w:t xml:space="preserve"> </w:t>
      </w:r>
      <w:r w:rsidRPr="00F36439">
        <w:rPr>
          <w:rFonts w:eastAsia="宋体"/>
          <w:snapToGrid w:val="0"/>
          <w:color w:val="000000" w:themeColor="text1"/>
          <w:sz w:val="21"/>
          <w:szCs w:val="21"/>
          <w:lang w:val="en-US" w:eastAsia="zh-CN" w:bidi="en-US"/>
        </w:rPr>
        <w:t xml:space="preserve">The </w:t>
      </w:r>
      <w:proofErr w:type="spellStart"/>
      <w:r w:rsidRPr="00F36439">
        <w:rPr>
          <w:rFonts w:eastAsia="宋体"/>
          <w:snapToGrid w:val="0"/>
          <w:color w:val="000000" w:themeColor="text1"/>
          <w:sz w:val="21"/>
          <w:szCs w:val="21"/>
          <w:lang w:val="en-US" w:eastAsia="zh-CN" w:bidi="en-US"/>
        </w:rPr>
        <w:t>Qinling</w:t>
      </w:r>
      <w:proofErr w:type="spellEnd"/>
      <w:r w:rsidRPr="00F36439">
        <w:rPr>
          <w:rFonts w:eastAsia="宋体"/>
          <w:snapToGrid w:val="0"/>
          <w:color w:val="000000" w:themeColor="text1"/>
          <w:sz w:val="21"/>
          <w:szCs w:val="21"/>
          <w:lang w:val="en-US" w:eastAsia="zh-CN" w:bidi="en-US"/>
        </w:rPr>
        <w:t xml:space="preserve"> Mountains and </w:t>
      </w:r>
      <w:proofErr w:type="spellStart"/>
      <w:r w:rsidRPr="00F36439">
        <w:rPr>
          <w:rFonts w:eastAsia="宋体"/>
          <w:snapToGrid w:val="0"/>
          <w:color w:val="000000" w:themeColor="text1"/>
          <w:sz w:val="21"/>
          <w:szCs w:val="21"/>
          <w:lang w:val="en-US" w:eastAsia="zh-CN" w:bidi="en-US"/>
        </w:rPr>
        <w:t>Daba</w:t>
      </w:r>
      <w:proofErr w:type="spellEnd"/>
      <w:r w:rsidRPr="00F36439">
        <w:rPr>
          <w:rFonts w:eastAsia="宋体"/>
          <w:snapToGrid w:val="0"/>
          <w:color w:val="000000" w:themeColor="text1"/>
          <w:sz w:val="21"/>
          <w:szCs w:val="21"/>
          <w:lang w:val="en-US" w:eastAsia="zh-CN" w:bidi="en-US"/>
        </w:rPr>
        <w:t xml:space="preserve"> Mountains are north and south of </w:t>
      </w:r>
      <w:proofErr w:type="spellStart"/>
      <w:r w:rsidRPr="00F36439">
        <w:rPr>
          <w:rFonts w:eastAsia="宋体"/>
          <w:snapToGrid w:val="0"/>
          <w:color w:val="000000" w:themeColor="text1"/>
          <w:sz w:val="21"/>
          <w:szCs w:val="21"/>
          <w:lang w:val="en-US" w:eastAsia="zh-CN" w:bidi="en-US"/>
        </w:rPr>
        <w:t>Guanzhong</w:t>
      </w:r>
      <w:proofErr w:type="spellEnd"/>
      <w:r w:rsidRPr="00F36439">
        <w:rPr>
          <w:rFonts w:eastAsia="宋体"/>
          <w:snapToGrid w:val="0"/>
          <w:color w:val="000000" w:themeColor="text1"/>
          <w:sz w:val="21"/>
          <w:szCs w:val="21"/>
          <w:lang w:val="en-US" w:eastAsia="zh-CN" w:bidi="en-US"/>
        </w:rPr>
        <w:t xml:space="preserve"> Basin, respectively. The basin starts from the west of </w:t>
      </w:r>
      <w:proofErr w:type="spellStart"/>
      <w:r w:rsidRPr="00F36439">
        <w:rPr>
          <w:rFonts w:eastAsia="宋体"/>
          <w:snapToGrid w:val="0"/>
          <w:color w:val="000000" w:themeColor="text1"/>
          <w:sz w:val="21"/>
          <w:szCs w:val="21"/>
          <w:lang w:val="en-US" w:eastAsia="zh-CN" w:bidi="en-US"/>
        </w:rPr>
        <w:t>Wuhou</w:t>
      </w:r>
      <w:proofErr w:type="spellEnd"/>
      <w:r w:rsidRPr="00F36439">
        <w:rPr>
          <w:rFonts w:eastAsia="宋体"/>
          <w:snapToGrid w:val="0"/>
          <w:color w:val="000000" w:themeColor="text1"/>
          <w:sz w:val="21"/>
          <w:szCs w:val="21"/>
          <w:lang w:val="en-US" w:eastAsia="zh-CN" w:bidi="en-US"/>
        </w:rPr>
        <w:t xml:space="preserve"> town </w:t>
      </w:r>
      <w:r w:rsidRPr="00F36439">
        <w:rPr>
          <w:rFonts w:eastAsia="宋体"/>
          <w:snapToGrid w:val="0"/>
          <w:color w:val="000000" w:themeColor="text1"/>
          <w:sz w:val="21"/>
          <w:szCs w:val="21"/>
          <w:lang w:val="en-US" w:eastAsia="zh-CN" w:bidi="en-US"/>
        </w:rPr>
        <w:lastRenderedPageBreak/>
        <w:t xml:space="preserve">and continues to the end of Yang County. The average terrain is approximately 500 meters above sea level. With the good ecological environment in Shaanxi Province, </w:t>
      </w:r>
      <w:proofErr w:type="spellStart"/>
      <w:r w:rsidRPr="00F36439">
        <w:rPr>
          <w:rFonts w:eastAsia="宋体"/>
          <w:snapToGrid w:val="0"/>
          <w:color w:val="000000" w:themeColor="text1"/>
          <w:sz w:val="21"/>
          <w:szCs w:val="21"/>
          <w:lang w:val="en-US" w:eastAsia="zh-CN" w:bidi="en-US"/>
        </w:rPr>
        <w:t>Hanzhong</w:t>
      </w:r>
      <w:proofErr w:type="spellEnd"/>
      <w:r w:rsidRPr="00F36439">
        <w:rPr>
          <w:rFonts w:eastAsia="宋体"/>
          <w:snapToGrid w:val="0"/>
          <w:color w:val="000000" w:themeColor="text1"/>
          <w:sz w:val="21"/>
          <w:szCs w:val="21"/>
          <w:lang w:val="en-US" w:eastAsia="zh-CN" w:bidi="en-US"/>
        </w:rPr>
        <w:t xml:space="preserve"> Basin has gained fame as the "</w:t>
      </w:r>
      <w:proofErr w:type="spellStart"/>
      <w:r w:rsidRPr="00F36439">
        <w:rPr>
          <w:rFonts w:eastAsia="宋体"/>
          <w:snapToGrid w:val="0"/>
          <w:color w:val="000000" w:themeColor="text1"/>
          <w:sz w:val="21"/>
          <w:szCs w:val="21"/>
          <w:lang w:val="en-US" w:eastAsia="zh-CN" w:bidi="en-US"/>
        </w:rPr>
        <w:t>Chiangnan</w:t>
      </w:r>
      <w:proofErr w:type="spellEnd"/>
      <w:r w:rsidRPr="00F36439">
        <w:rPr>
          <w:rFonts w:eastAsia="宋体"/>
          <w:snapToGrid w:val="0"/>
          <w:color w:val="000000" w:themeColor="text1"/>
          <w:sz w:val="21"/>
          <w:szCs w:val="21"/>
          <w:lang w:val="en-US" w:eastAsia="zh-CN" w:bidi="en-US"/>
        </w:rPr>
        <w:t xml:space="preserve"> in Northwest China". The area experiences a typical warm and humid subtropical climate; the mean annual temperature is approximately 15 °C, and the mean annual precipitation is approximately 800 mm. The region is contained within the city of </w:t>
      </w:r>
      <w:proofErr w:type="spellStart"/>
      <w:r w:rsidRPr="00F36439">
        <w:rPr>
          <w:rFonts w:eastAsia="宋体"/>
          <w:snapToGrid w:val="0"/>
          <w:color w:val="000000" w:themeColor="text1"/>
          <w:sz w:val="21"/>
          <w:szCs w:val="21"/>
          <w:lang w:val="en-US" w:eastAsia="zh-CN" w:bidi="en-US"/>
        </w:rPr>
        <w:t>Hanzhong</w:t>
      </w:r>
      <w:proofErr w:type="spellEnd"/>
      <w:r w:rsidRPr="00F36439">
        <w:rPr>
          <w:rFonts w:eastAsia="宋体"/>
          <w:snapToGrid w:val="0"/>
          <w:color w:val="000000" w:themeColor="text1"/>
          <w:sz w:val="21"/>
          <w:szCs w:val="21"/>
          <w:lang w:val="en-US" w:eastAsia="zh-CN" w:bidi="en-US"/>
        </w:rPr>
        <w:t>. The main land uses are predominately woodland and grassland.</w:t>
      </w:r>
    </w:p>
    <w:p w:rsidR="006E0CF0" w:rsidRPr="00F36439" w:rsidRDefault="006E0CF0" w:rsidP="00D87B0B">
      <w:pPr>
        <w:adjustRightInd w:val="0"/>
        <w:snapToGrid w:val="0"/>
        <w:rPr>
          <w:rFonts w:eastAsia="宋体"/>
          <w:snapToGrid w:val="0"/>
          <w:color w:val="000000" w:themeColor="text1"/>
          <w:sz w:val="21"/>
          <w:szCs w:val="21"/>
          <w:lang w:val="en-US" w:bidi="en-US"/>
        </w:rPr>
      </w:pPr>
      <w:proofErr w:type="spellStart"/>
      <w:r w:rsidRPr="00F36439">
        <w:rPr>
          <w:rFonts w:eastAsia="宋体"/>
          <w:snapToGrid w:val="0"/>
          <w:color w:val="000000" w:themeColor="text1"/>
          <w:sz w:val="21"/>
          <w:szCs w:val="21"/>
          <w:lang w:val="en-US" w:bidi="en-US"/>
        </w:rPr>
        <w:t>Guanzhong</w:t>
      </w:r>
      <w:proofErr w:type="spellEnd"/>
      <w:r w:rsidRPr="00F36439">
        <w:rPr>
          <w:rFonts w:eastAsia="宋体"/>
          <w:snapToGrid w:val="0"/>
          <w:color w:val="000000" w:themeColor="text1"/>
          <w:sz w:val="21"/>
          <w:szCs w:val="21"/>
          <w:lang w:val="en-US" w:bidi="en-US"/>
        </w:rPr>
        <w:t xml:space="preserve"> Basin and </w:t>
      </w:r>
      <w:proofErr w:type="spellStart"/>
      <w:r w:rsidRPr="00F36439">
        <w:rPr>
          <w:rFonts w:eastAsia="宋体"/>
          <w:snapToGrid w:val="0"/>
          <w:color w:val="000000" w:themeColor="text1"/>
          <w:sz w:val="21"/>
          <w:szCs w:val="21"/>
          <w:lang w:val="en-US" w:bidi="en-US"/>
        </w:rPr>
        <w:t>Hanzhong</w:t>
      </w:r>
      <w:proofErr w:type="spellEnd"/>
      <w:r w:rsidRPr="00F36439">
        <w:rPr>
          <w:rFonts w:eastAsia="宋体"/>
          <w:snapToGrid w:val="0"/>
          <w:color w:val="000000" w:themeColor="text1"/>
          <w:sz w:val="21"/>
          <w:szCs w:val="21"/>
          <w:lang w:val="en-US" w:bidi="en-US"/>
        </w:rPr>
        <w:t xml:space="preserve"> Basin are both famous valley basins in northwest China. They are located on both sides of the dividing line between north and south (the </w:t>
      </w:r>
      <w:proofErr w:type="spellStart"/>
      <w:r w:rsidRPr="00F36439">
        <w:rPr>
          <w:rFonts w:eastAsia="宋体"/>
          <w:snapToGrid w:val="0"/>
          <w:color w:val="000000" w:themeColor="text1"/>
          <w:sz w:val="21"/>
          <w:szCs w:val="21"/>
          <w:lang w:val="en-US" w:bidi="en-US"/>
        </w:rPr>
        <w:t>Qinling-Huaihe</w:t>
      </w:r>
      <w:proofErr w:type="spellEnd"/>
      <w:r w:rsidRPr="00F36439">
        <w:rPr>
          <w:rFonts w:eastAsia="宋体"/>
          <w:snapToGrid w:val="0"/>
          <w:color w:val="000000" w:themeColor="text1"/>
          <w:sz w:val="21"/>
          <w:szCs w:val="21"/>
          <w:lang w:val="en-US" w:bidi="en-US"/>
        </w:rPr>
        <w:t xml:space="preserve"> River), respectively (Fig. 2c). This study considered the unification of natural data and socio-economic data and chose the administrative boundary of </w:t>
      </w:r>
      <w:proofErr w:type="spellStart"/>
      <w:r w:rsidRPr="00F36439">
        <w:rPr>
          <w:rFonts w:eastAsia="宋体"/>
          <w:snapToGrid w:val="0"/>
          <w:color w:val="000000" w:themeColor="text1"/>
          <w:sz w:val="21"/>
          <w:szCs w:val="21"/>
          <w:lang w:val="en-US" w:bidi="en-US"/>
        </w:rPr>
        <w:t>Guanzhong</w:t>
      </w:r>
      <w:proofErr w:type="spellEnd"/>
      <w:r w:rsidRPr="00F36439">
        <w:rPr>
          <w:rFonts w:eastAsia="宋体"/>
          <w:snapToGrid w:val="0"/>
          <w:color w:val="000000" w:themeColor="text1"/>
          <w:sz w:val="21"/>
          <w:szCs w:val="21"/>
          <w:lang w:val="en-US" w:bidi="en-US"/>
        </w:rPr>
        <w:t xml:space="preserve"> Basin and </w:t>
      </w:r>
      <w:proofErr w:type="spellStart"/>
      <w:r w:rsidRPr="00F36439">
        <w:rPr>
          <w:rFonts w:eastAsia="宋体"/>
          <w:snapToGrid w:val="0"/>
          <w:color w:val="000000" w:themeColor="text1"/>
          <w:sz w:val="21"/>
          <w:szCs w:val="21"/>
          <w:lang w:val="en-US" w:bidi="en-US"/>
        </w:rPr>
        <w:t>Hanzhong</w:t>
      </w:r>
      <w:proofErr w:type="spellEnd"/>
      <w:r w:rsidRPr="00F36439">
        <w:rPr>
          <w:rFonts w:eastAsia="宋体"/>
          <w:snapToGrid w:val="0"/>
          <w:color w:val="000000" w:themeColor="text1"/>
          <w:sz w:val="21"/>
          <w:szCs w:val="21"/>
          <w:lang w:val="en-US" w:bidi="en-US"/>
        </w:rPr>
        <w:t xml:space="preserve"> Basin as the research area.</w:t>
      </w:r>
    </w:p>
    <w:p w:rsidR="00C82F79" w:rsidRPr="00F36439" w:rsidRDefault="00CD09B0" w:rsidP="00C82F79">
      <w:pPr>
        <w:pStyle w:val="2"/>
        <w:rPr>
          <w:color w:val="000000" w:themeColor="text1"/>
        </w:rPr>
      </w:pPr>
      <w:r w:rsidRPr="00F36439">
        <w:rPr>
          <w:color w:val="000000" w:themeColor="text1"/>
        </w:rPr>
        <w:t>2</w:t>
      </w:r>
      <w:r w:rsidR="00670F05" w:rsidRPr="00F36439">
        <w:rPr>
          <w:color w:val="000000" w:themeColor="text1"/>
        </w:rPr>
        <w:t>.2</w:t>
      </w:r>
      <w:r w:rsidR="00C82F79" w:rsidRPr="00F36439">
        <w:rPr>
          <w:color w:val="000000" w:themeColor="text1"/>
        </w:rPr>
        <w:t xml:space="preserve"> </w:t>
      </w:r>
      <w:r w:rsidRPr="00F36439">
        <w:rPr>
          <w:color w:val="000000" w:themeColor="text1"/>
        </w:rPr>
        <w:t>Data Sources</w:t>
      </w:r>
    </w:p>
    <w:p w:rsidR="0008707F" w:rsidRPr="00E71612" w:rsidRDefault="006E0CF0" w:rsidP="0008707F">
      <w:r w:rsidRPr="00F36439">
        <w:rPr>
          <w:color w:val="000000" w:themeColor="text1"/>
        </w:rPr>
        <w:t xml:space="preserve">All data used in the ES model are listed in Table 1. The </w:t>
      </w:r>
      <w:r w:rsidR="0008707F" w:rsidRPr="0008707F">
        <w:rPr>
          <w:color w:val="000000" w:themeColor="text1"/>
        </w:rPr>
        <w:t>land use types</w:t>
      </w:r>
      <w:r w:rsidRPr="00F36439">
        <w:rPr>
          <w:color w:val="000000" w:themeColor="text1"/>
        </w:rPr>
        <w:t xml:space="preserve"> data were interpreted from the Landsat-5 TM (Thematic Mapper), Landsat-7 ETM+ (Enhanced Thematic Mapper) and </w:t>
      </w:r>
      <w:r w:rsidRPr="00F36439">
        <w:rPr>
          <w:rFonts w:hint="eastAsia"/>
          <w:color w:val="000000" w:themeColor="text1"/>
        </w:rPr>
        <w:t>L</w:t>
      </w:r>
      <w:r w:rsidRPr="00F36439">
        <w:rPr>
          <w:color w:val="000000" w:themeColor="text1"/>
        </w:rPr>
        <w:t xml:space="preserve">andsat-8 OLI (Operational Land Imager) </w:t>
      </w:r>
      <w:r w:rsidRPr="00E71612">
        <w:rPr>
          <w:color w:val="FF0000"/>
        </w:rPr>
        <w:t>based on the classification</w:t>
      </w:r>
      <w:r w:rsidR="00E71612" w:rsidRPr="00E71612">
        <w:rPr>
          <w:color w:val="FF0000"/>
        </w:rPr>
        <w:t xml:space="preserve"> algorithm</w:t>
      </w:r>
      <w:r w:rsidRPr="00E71612">
        <w:rPr>
          <w:color w:val="FF0000"/>
        </w:rPr>
        <w:t xml:space="preserve"> of </w:t>
      </w:r>
      <w:r w:rsidR="00E71612" w:rsidRPr="00E71612">
        <w:rPr>
          <w:color w:val="FF0000"/>
        </w:rPr>
        <w:t xml:space="preserve">the "Quick, Unbiased, Efficient Statistical Trees" (QUEST) decision tree. The algorithm is described and implemented in </w:t>
      </w:r>
      <w:r w:rsidR="00642252">
        <w:rPr>
          <w:color w:val="FF0000"/>
        </w:rPr>
        <w:fldChar w:fldCharType="begin" w:fldLock="1"/>
      </w:r>
      <w:r w:rsidR="00642252">
        <w:rPr>
          <w:color w:val="FF0000"/>
        </w:rPr>
        <w:instrText>ADDIN CSL_CITATION { "citationItems" : [ { "id" : "ITEM-1", "itemData" : { "DOI" : "10.2307/24306157", "ISBN" : "1017-0405", "ISSN" : "10170405, 19968507", "abstract" : "Classification trees based on exhaustive search algorithms tend to be biased towards selecting variables that afford more splits. As a result, such trees should be interpreted with caution. This article presents an algorithm called QUEST that has negligible bias. Its split selection strategy shares similarities with the FACT method, but it yields binary splits and the final tree can be selected by a direct stopping rule or by pruning. Real and simulated data are used to compare QUEST with the exhaustive search approach. QUEST is shown to be substantially faster and the size and classification accuracy of its trees are typically comparable to those of exhaustive search.", "author" : [ { "dropping-particle" : "", "family" : "Loh", "given" : "Wei-Yin", "non-dropping-particle" : "", "parse-names" : false, "suffix" : "" }, { "dropping-particle" : "", "family" : "Shih", "given" : "Yu-Shan", "non-dropping-particle" : "", "parse-names" : false, "suffix" : "" } ], "container-title" : "Statistica Sinica", "id" : "ITEM-1", "issue" : "4", "issued" : { "date-parts" : [ [ "1997" ] ] }, "page" : "815-840", "title" : "Split Selection Methods for Classification Trees", "type" : "article-journal", "volume" : "7" }, "uris" : [ "http://www.mendeley.com/documents/?uuid=3e3add9c-6dfb-4d2f-b553-cb67cfc4b1ff" ] } ], "mendeley" : { "formattedCitation" : "(Loh and Shih, 1997)", "plainTextFormattedCitation" : "(Loh and Shih, 1997)", "previouslyFormattedCitation" : "(Loh and Shih, 1997)" }, "properties" : { "noteIndex" : 0 }, "schema" : "https://github.com/citation-style-language/schema/raw/master/csl-citation.json" }</w:instrText>
      </w:r>
      <w:r w:rsidR="00642252">
        <w:rPr>
          <w:color w:val="FF0000"/>
        </w:rPr>
        <w:fldChar w:fldCharType="separate"/>
      </w:r>
      <w:r w:rsidR="00642252" w:rsidRPr="00642252">
        <w:rPr>
          <w:noProof/>
          <w:color w:val="FF0000"/>
        </w:rPr>
        <w:t>(Loh and Shih, 1997)</w:t>
      </w:r>
      <w:r w:rsidR="00642252">
        <w:rPr>
          <w:color w:val="FF0000"/>
        </w:rPr>
        <w:fldChar w:fldCharType="end"/>
      </w:r>
      <w:r w:rsidR="00E71612" w:rsidRPr="00E71612">
        <w:rPr>
          <w:color w:val="FF0000"/>
        </w:rPr>
        <w:t xml:space="preserve"> and the performance of this algorithm compared with other classification </w:t>
      </w:r>
      <w:r w:rsidR="002F68FD" w:rsidRPr="002F68FD">
        <w:rPr>
          <w:color w:val="FF0000"/>
        </w:rPr>
        <w:t>algorithm</w:t>
      </w:r>
      <w:r w:rsidR="00E71612" w:rsidRPr="00E71612">
        <w:rPr>
          <w:color w:val="FF0000"/>
        </w:rPr>
        <w:t>s can be found in</w:t>
      </w:r>
      <w:r w:rsidR="00642252">
        <w:rPr>
          <w:color w:val="FF0000"/>
        </w:rPr>
        <w:t xml:space="preserve"> </w:t>
      </w:r>
      <w:r w:rsidR="00642252">
        <w:rPr>
          <w:color w:val="FF0000"/>
        </w:rPr>
        <w:fldChar w:fldCharType="begin" w:fldLock="1"/>
      </w:r>
      <w:r w:rsidR="009E003D">
        <w:rPr>
          <w:color w:val="FF0000"/>
        </w:rPr>
        <w:instrText>ADDIN CSL_CITATION { "citationItems" : [ { "id" : "ITEM-1", "itemData" : { "author" : [ { "dropping-particle" : "", "family" : "Lim", "given" : "Tjen-sien", "non-dropping-particle" : "", "parse-names" : false, "suffix" : "" } ], "container-title" : "Machine Learning", "id" : "ITEM-1", "issued" : { "date-parts" : [ [ "2000" ] ] }, "page" : "203-229", "title" : "A Comparison of Prediction Accuracy , Complexity , and Training Time of Thirty-three Old and New Classification Algorithms", "type" : "article-journal", "volume" : "40" }, "uris" : [ "http://www.mendeley.com/documents/?uuid=5998e59f-8664-40f1-b6b9-57462b4b0634" ] } ], "mendeley" : { "formattedCitation" : "(Lim, 2000)", "plainTextFormattedCitation" : "(Lim, 2000)", "previouslyFormattedCitation" : "(Lim, 2000)" }, "properties" : { "noteIndex" : 0 }, "schema" : "https://github.com/citation-style-language/schema/raw/master/csl-citation.json" }</w:instrText>
      </w:r>
      <w:r w:rsidR="00642252">
        <w:rPr>
          <w:color w:val="FF0000"/>
        </w:rPr>
        <w:fldChar w:fldCharType="separate"/>
      </w:r>
      <w:r w:rsidR="00642252" w:rsidRPr="00642252">
        <w:rPr>
          <w:noProof/>
          <w:color w:val="FF0000"/>
        </w:rPr>
        <w:t>(Lim, 2000)</w:t>
      </w:r>
      <w:r w:rsidR="00642252">
        <w:rPr>
          <w:color w:val="FF0000"/>
        </w:rPr>
        <w:fldChar w:fldCharType="end"/>
      </w:r>
      <w:r w:rsidR="00E71612" w:rsidRPr="00E71612">
        <w:rPr>
          <w:color w:val="FF0000"/>
        </w:rPr>
        <w:t>.</w:t>
      </w:r>
      <w:r w:rsidR="00E71612" w:rsidRPr="00E71612">
        <w:rPr>
          <w:rFonts w:eastAsiaTheme="minorEastAsia" w:hint="eastAsia"/>
          <w:color w:val="FF0000"/>
          <w:lang w:eastAsia="zh-CN"/>
        </w:rPr>
        <w:t xml:space="preserve"> </w:t>
      </w:r>
      <w:r w:rsidR="0008707F" w:rsidRPr="00F36439">
        <w:rPr>
          <w:color w:val="000000" w:themeColor="text1"/>
        </w:rPr>
        <w:t>In this study, the land use types were divided into six main categories: farmland, woodland, grassland, water body, built-up land and other.</w:t>
      </w:r>
      <w:r w:rsidR="0008707F" w:rsidRPr="00F36439">
        <w:rPr>
          <w:rFonts w:hint="eastAsia"/>
          <w:color w:val="000000" w:themeColor="text1"/>
        </w:rPr>
        <w:t xml:space="preserve"> </w:t>
      </w:r>
      <w:r w:rsidR="0008707F" w:rsidRPr="00F36439">
        <w:rPr>
          <w:color w:val="000000" w:themeColor="text1"/>
        </w:rPr>
        <w:t xml:space="preserve">Additionally, most of the remote sensing data were distributed in “June” or “September” (Appendix A, Fig. A1), and some data were not present or subject to cloudiness (e.g., year:1997; strip number:126; row number:035). “June” refers to a similar month in June or around June, and the same was true for “September”. Considering the seasonal variation of partial features and quality of the remote sensing data, the remote sensing data from the previous year's December or subsequent year's January data were replaced. The decision tree was generated using </w:t>
      </w:r>
      <w:proofErr w:type="spellStart"/>
      <w:r w:rsidR="0008707F" w:rsidRPr="00F36439">
        <w:rPr>
          <w:color w:val="000000" w:themeColor="text1"/>
        </w:rPr>
        <w:t>eCognition</w:t>
      </w:r>
      <w:proofErr w:type="spellEnd"/>
      <w:r w:rsidR="0008707F" w:rsidRPr="00F36439">
        <w:rPr>
          <w:rFonts w:hint="eastAsia"/>
          <w:color w:val="000000" w:themeColor="text1"/>
        </w:rPr>
        <w:t xml:space="preserve"> </w:t>
      </w:r>
      <w:r w:rsidR="0008707F" w:rsidRPr="00F36439">
        <w:rPr>
          <w:color w:val="000000" w:themeColor="text1"/>
        </w:rPr>
        <w:t>Developer 8.7</w:t>
      </w:r>
      <w:r w:rsidR="00F62DBE">
        <w:rPr>
          <w:color w:val="000000" w:themeColor="text1"/>
        </w:rPr>
        <w:t xml:space="preserve"> </w:t>
      </w:r>
      <w:r w:rsidR="00F62DBE">
        <w:rPr>
          <w:color w:val="000000" w:themeColor="text1"/>
        </w:rPr>
        <w:fldChar w:fldCharType="begin" w:fldLock="1"/>
      </w:r>
      <w:r w:rsidR="003952C8">
        <w:rPr>
          <w:color w:val="000000" w:themeColor="text1"/>
        </w:rPr>
        <w:instrText>ADDIN CSL_CITATION { "citationItems" : [ { "id" : "ITEM-1", "itemData" : { "author" : [ { "dropping-particle" : "", "family" : "Trimble Documentation eCognition\u00ae Developer", "given" : "", "non-dropping-particle" : "", "parse-names" : false, "suffix" : "" } ], "id" : "ITEM-1", "issued" : { "date-parts" : [ [ "2011" ] ] }, "publisher-place" : "M\u00fcnchen, Germany", "title" : "Trimble Documentation eCognition\u00ae Developer 8.7 Reference Book", "type" : "book" }, "uris" : [ "http://www.mendeley.com/documents/?uuid=da1c3b18-1f11-4c81-aca4-edeaa76a0853" ] } ], "mendeley" : { "formattedCitation" : "(Trimble Documentation eCognition\u00ae Developer, 2011)", "plainTextFormattedCitation" : "(Trimble Documentation eCognition\u00ae Developer, 2011)", "previouslyFormattedCitation" : "(Trimble Documentation eCognition\u00ae Developer, 2011)" }, "properties" : { "noteIndex" : 0 }, "schema" : "https://github.com/citation-style-language/schema/raw/master/csl-citation.json" }</w:instrText>
      </w:r>
      <w:r w:rsidR="00F62DBE">
        <w:rPr>
          <w:color w:val="000000" w:themeColor="text1"/>
        </w:rPr>
        <w:fldChar w:fldCharType="separate"/>
      </w:r>
      <w:r w:rsidR="00F62DBE" w:rsidRPr="00F62DBE">
        <w:rPr>
          <w:noProof/>
          <w:color w:val="000000" w:themeColor="text1"/>
        </w:rPr>
        <w:t>(Trimble Documentation eCognition® Developer, 2011)</w:t>
      </w:r>
      <w:r w:rsidR="00F62DBE">
        <w:rPr>
          <w:color w:val="000000" w:themeColor="text1"/>
        </w:rPr>
        <w:fldChar w:fldCharType="end"/>
      </w:r>
      <w:r w:rsidR="0008707F" w:rsidRPr="00F36439">
        <w:rPr>
          <w:color w:val="000000" w:themeColor="text1"/>
        </w:rPr>
        <w:t xml:space="preserve"> and established according to the logical relation after the result of two land use types classifications. Then, the classification results were compared with Google Earth Pro 7.1.5 to achieve precise verification. 20 years of raster </w:t>
      </w:r>
      <w:r w:rsidR="00893040">
        <w:rPr>
          <w:color w:val="000000" w:themeColor="text1"/>
        </w:rPr>
        <w:t>land use types</w:t>
      </w:r>
      <w:r w:rsidR="0008707F" w:rsidRPr="00F36439">
        <w:rPr>
          <w:color w:val="000000" w:themeColor="text1"/>
        </w:rPr>
        <w:t xml:space="preserve"> data were finally obtained (Fig. 3). </w:t>
      </w:r>
      <w:r w:rsidR="0008707F" w:rsidRPr="0008707F">
        <w:rPr>
          <w:color w:val="000000" w:themeColor="text1"/>
        </w:rPr>
        <w:t>The interpr</w:t>
      </w:r>
      <w:r w:rsidR="0008707F">
        <w:rPr>
          <w:color w:val="000000" w:themeColor="text1"/>
        </w:rPr>
        <w:t>etation process was as follows:</w:t>
      </w:r>
    </w:p>
    <w:p w:rsidR="0008707F" w:rsidRDefault="0008707F" w:rsidP="0008707F">
      <w:pPr>
        <w:rPr>
          <w:color w:val="000000" w:themeColor="text1"/>
        </w:rPr>
      </w:pPr>
      <w:r w:rsidRPr="0008707F">
        <w:rPr>
          <w:color w:val="000000" w:themeColor="text1"/>
        </w:rPr>
        <w:t>(1) Water body: the water body type is different from other land use types, and the results were the best in two periods. Therefore, water bodies were extracted first.</w:t>
      </w:r>
    </w:p>
    <w:p w:rsidR="0008707F" w:rsidRPr="0008707F" w:rsidRDefault="0008707F" w:rsidP="0008707F">
      <w:pPr>
        <w:rPr>
          <w:color w:val="000000" w:themeColor="text1"/>
        </w:rPr>
      </w:pPr>
      <w:r w:rsidRPr="0008707F">
        <w:rPr>
          <w:color w:val="000000" w:themeColor="text1"/>
        </w:rPr>
        <w:t>(2) Other: in “September”, the other and farmland types were very different and the floodplain area was wider than that in “June”; the other type could thus be extracted.</w:t>
      </w:r>
    </w:p>
    <w:p w:rsidR="0008707F" w:rsidRPr="0008707F" w:rsidRDefault="0008707F" w:rsidP="0008707F">
      <w:pPr>
        <w:rPr>
          <w:color w:val="000000" w:themeColor="text1"/>
        </w:rPr>
      </w:pPr>
      <w:r w:rsidRPr="0008707F">
        <w:rPr>
          <w:color w:val="000000" w:themeColor="text1"/>
        </w:rPr>
        <w:t>(3) Farmland: because of the confusion of farmland and some built-up land, if the land use type of "June" or "September" met the conditions of farmland, it was extracted as farmland.</w:t>
      </w:r>
    </w:p>
    <w:p w:rsidR="0008707F" w:rsidRPr="0008707F" w:rsidRDefault="0008707F" w:rsidP="0008707F">
      <w:pPr>
        <w:rPr>
          <w:color w:val="000000" w:themeColor="text1"/>
        </w:rPr>
      </w:pPr>
      <w:r w:rsidRPr="0008707F">
        <w:rPr>
          <w:color w:val="000000" w:themeColor="text1"/>
        </w:rPr>
        <w:lastRenderedPageBreak/>
        <w:t>(4) Woodland and grassland: Woodland and grassland are difficult to distinguish, and the NDVI data were thus introduced; based on the sampling point and visual interpretation, the NDVI threshold value to distinguish woodland and grassland was 0.53 (manual).</w:t>
      </w:r>
    </w:p>
    <w:p w:rsidR="0008707F" w:rsidRPr="0008707F" w:rsidRDefault="0008707F" w:rsidP="0008707F">
      <w:pPr>
        <w:rPr>
          <w:color w:val="000000" w:themeColor="text1"/>
        </w:rPr>
      </w:pPr>
      <w:r w:rsidRPr="0008707F">
        <w:rPr>
          <w:color w:val="000000" w:themeColor="text1"/>
        </w:rPr>
        <w:t>(5) Built-up land: if the land use types of "June" and "September" satisfied the conditions of built-up land, the land use was extracted as built-up land.</w:t>
      </w:r>
    </w:p>
    <w:p w:rsidR="00CD09B0" w:rsidRPr="00B45B99" w:rsidRDefault="0008707F" w:rsidP="0008707F">
      <w:pPr>
        <w:rPr>
          <w:color w:val="000000" w:themeColor="text1"/>
        </w:rPr>
      </w:pPr>
      <w:r w:rsidRPr="0008707F">
        <w:rPr>
          <w:color w:val="000000" w:themeColor="text1"/>
        </w:rPr>
        <w:t>(6) Accuracy verification: Validation samples were obtained by random sampling and simultaneous use if the Google Earth pro 7.1.5 software on historical images for visual interpretation; each category sampled 60 samples for a total of 360 samples, and the confusion matrix was obtained by Kappa coefficients and overall accuracy.</w:t>
      </w:r>
      <w:r w:rsidR="00A606F7" w:rsidRPr="00A606F7">
        <w:t xml:space="preserve"> </w:t>
      </w:r>
      <w:r w:rsidR="00A606F7" w:rsidRPr="00A606F7">
        <w:rPr>
          <w:color w:val="000000" w:themeColor="text1"/>
        </w:rPr>
        <w:t xml:space="preserve">The overall accuracy of the </w:t>
      </w:r>
      <w:r w:rsidR="00893040">
        <w:rPr>
          <w:color w:val="000000" w:themeColor="text1"/>
        </w:rPr>
        <w:t>land use types</w:t>
      </w:r>
      <w:r w:rsidR="00A606F7" w:rsidRPr="00A606F7">
        <w:rPr>
          <w:color w:val="000000" w:themeColor="text1"/>
        </w:rPr>
        <w:t xml:space="preserve"> was over 87.5%, and the Kappa coefficients were above 0.82 for all 20 years (1995-2014)</w:t>
      </w:r>
      <w:r w:rsidR="006D697B">
        <w:rPr>
          <w:color w:val="000000" w:themeColor="text1"/>
        </w:rPr>
        <w:t>.</w:t>
      </w:r>
    </w:p>
    <w:p w:rsidR="00167E62" w:rsidRPr="00F36439" w:rsidRDefault="00167E62" w:rsidP="00167E62">
      <w:pPr>
        <w:rPr>
          <w:b/>
          <w:color w:val="000000" w:themeColor="text1"/>
        </w:rPr>
      </w:pPr>
      <w:r w:rsidRPr="00F36439">
        <w:rPr>
          <w:rFonts w:hint="eastAsia"/>
          <w:b/>
          <w:color w:val="000000" w:themeColor="text1"/>
        </w:rPr>
        <w:t>T</w:t>
      </w:r>
      <w:r w:rsidRPr="00F36439">
        <w:rPr>
          <w:b/>
          <w:color w:val="000000" w:themeColor="text1"/>
        </w:rPr>
        <w:t>able 1</w:t>
      </w:r>
    </w:p>
    <w:p w:rsidR="00167E62" w:rsidRPr="00F36439" w:rsidRDefault="00167E62" w:rsidP="00167E62">
      <w:pPr>
        <w:rPr>
          <w:color w:val="000000" w:themeColor="text1"/>
        </w:rPr>
      </w:pPr>
      <w:r w:rsidRPr="00F36439">
        <w:rPr>
          <w:color w:val="000000" w:themeColor="text1"/>
        </w:rPr>
        <w:t>Data types and sources</w:t>
      </w:r>
    </w:p>
    <w:tbl>
      <w:tblPr>
        <w:tblStyle w:val="afb"/>
        <w:tblW w:w="5000" w:type="pct"/>
        <w:tblBorders>
          <w:top w:val="single" w:sz="8" w:space="0" w:color="auto"/>
          <w:left w:val="none" w:sz="0" w:space="0" w:color="auto"/>
          <w:bottom w:val="single" w:sz="8" w:space="0" w:color="auto"/>
          <w:right w:val="none" w:sz="0" w:space="0" w:color="auto"/>
          <w:insideH w:val="none" w:sz="0" w:space="0" w:color="auto"/>
          <w:insideV w:val="none" w:sz="0" w:space="0" w:color="auto"/>
        </w:tblBorders>
        <w:tblLook w:val="04A0" w:firstRow="1" w:lastRow="0" w:firstColumn="1" w:lastColumn="0" w:noHBand="0" w:noVBand="1"/>
      </w:tblPr>
      <w:tblGrid>
        <w:gridCol w:w="3103"/>
        <w:gridCol w:w="6932"/>
      </w:tblGrid>
      <w:tr w:rsidR="00F36439" w:rsidRPr="00F36439" w:rsidTr="00D453AF">
        <w:tc>
          <w:tcPr>
            <w:tcW w:w="1546" w:type="pct"/>
            <w:tcBorders>
              <w:top w:val="single" w:sz="12" w:space="0" w:color="auto"/>
              <w:bottom w:val="single" w:sz="8" w:space="0" w:color="auto"/>
            </w:tcBorders>
            <w:vAlign w:val="center"/>
          </w:tcPr>
          <w:p w:rsidR="00167E62" w:rsidRPr="00F36439" w:rsidRDefault="00167E62" w:rsidP="00D453AF">
            <w:pPr>
              <w:jc w:val="center"/>
              <w:rPr>
                <w:color w:val="000000" w:themeColor="text1"/>
                <w:sz w:val="18"/>
                <w:szCs w:val="18"/>
              </w:rPr>
            </w:pPr>
            <w:r w:rsidRPr="00F36439">
              <w:rPr>
                <w:color w:val="000000" w:themeColor="text1"/>
                <w:sz w:val="18"/>
                <w:szCs w:val="18"/>
              </w:rPr>
              <w:t>Data type</w:t>
            </w:r>
          </w:p>
        </w:tc>
        <w:tc>
          <w:tcPr>
            <w:tcW w:w="3454" w:type="pct"/>
            <w:tcBorders>
              <w:top w:val="single" w:sz="12" w:space="0" w:color="auto"/>
              <w:bottom w:val="single" w:sz="8" w:space="0" w:color="auto"/>
            </w:tcBorders>
            <w:vAlign w:val="center"/>
          </w:tcPr>
          <w:p w:rsidR="00167E62" w:rsidRPr="00F36439" w:rsidRDefault="00167E62" w:rsidP="00D453AF">
            <w:pPr>
              <w:jc w:val="center"/>
              <w:rPr>
                <w:color w:val="000000" w:themeColor="text1"/>
                <w:sz w:val="18"/>
                <w:szCs w:val="18"/>
              </w:rPr>
            </w:pPr>
            <w:r w:rsidRPr="00F36439">
              <w:rPr>
                <w:color w:val="000000" w:themeColor="text1"/>
                <w:sz w:val="18"/>
                <w:szCs w:val="18"/>
              </w:rPr>
              <w:t xml:space="preserve">Data sources </w:t>
            </w:r>
          </w:p>
        </w:tc>
      </w:tr>
      <w:tr w:rsidR="00F36439" w:rsidRPr="00F36439" w:rsidTr="00D453AF">
        <w:tc>
          <w:tcPr>
            <w:tcW w:w="1546" w:type="pct"/>
            <w:tcBorders>
              <w:top w:val="single" w:sz="8" w:space="0" w:color="auto"/>
              <w:bottom w:val="nil"/>
            </w:tcBorders>
            <w:vAlign w:val="center"/>
          </w:tcPr>
          <w:p w:rsidR="00167E62" w:rsidRPr="00F36439" w:rsidRDefault="00167E62" w:rsidP="00D453AF">
            <w:pPr>
              <w:jc w:val="left"/>
              <w:rPr>
                <w:color w:val="000000" w:themeColor="text1"/>
                <w:sz w:val="18"/>
                <w:szCs w:val="18"/>
              </w:rPr>
            </w:pPr>
            <w:r w:rsidRPr="00F36439">
              <w:rPr>
                <w:rFonts w:hint="eastAsia"/>
                <w:color w:val="000000" w:themeColor="text1"/>
                <w:sz w:val="18"/>
                <w:szCs w:val="18"/>
              </w:rPr>
              <w:t>L</w:t>
            </w:r>
            <w:r w:rsidRPr="00F36439">
              <w:rPr>
                <w:color w:val="000000" w:themeColor="text1"/>
                <w:sz w:val="18"/>
                <w:szCs w:val="18"/>
              </w:rPr>
              <w:t>andsat-5 TM (1995-2011)</w:t>
            </w:r>
          </w:p>
          <w:p w:rsidR="00167E62" w:rsidRPr="00F36439" w:rsidRDefault="00167E62" w:rsidP="00D453AF">
            <w:pPr>
              <w:jc w:val="left"/>
              <w:rPr>
                <w:color w:val="000000" w:themeColor="text1"/>
                <w:sz w:val="18"/>
                <w:szCs w:val="18"/>
              </w:rPr>
            </w:pPr>
            <w:bookmarkStart w:id="4" w:name="_Hlk496886963"/>
            <w:r w:rsidRPr="00F36439">
              <w:rPr>
                <w:rFonts w:hint="eastAsia"/>
                <w:color w:val="000000" w:themeColor="text1"/>
                <w:sz w:val="18"/>
                <w:szCs w:val="18"/>
              </w:rPr>
              <w:t>L</w:t>
            </w:r>
            <w:r w:rsidRPr="00F36439">
              <w:rPr>
                <w:color w:val="000000" w:themeColor="text1"/>
                <w:sz w:val="18"/>
                <w:szCs w:val="18"/>
              </w:rPr>
              <w:t>andsat-7 ETM+</w:t>
            </w:r>
            <w:bookmarkEnd w:id="4"/>
            <w:r w:rsidRPr="00F36439">
              <w:rPr>
                <w:color w:val="000000" w:themeColor="text1"/>
                <w:sz w:val="18"/>
                <w:szCs w:val="18"/>
              </w:rPr>
              <w:t xml:space="preserve"> (2012)</w:t>
            </w:r>
          </w:p>
          <w:p w:rsidR="00167E62" w:rsidRPr="00F36439" w:rsidRDefault="00167E62" w:rsidP="00D453AF">
            <w:pPr>
              <w:jc w:val="left"/>
              <w:rPr>
                <w:color w:val="000000" w:themeColor="text1"/>
                <w:sz w:val="18"/>
                <w:szCs w:val="18"/>
              </w:rPr>
            </w:pPr>
            <w:r w:rsidRPr="00F36439">
              <w:rPr>
                <w:rFonts w:hint="eastAsia"/>
                <w:color w:val="000000" w:themeColor="text1"/>
                <w:sz w:val="18"/>
                <w:szCs w:val="18"/>
              </w:rPr>
              <w:t>L</w:t>
            </w:r>
            <w:r w:rsidRPr="00F36439">
              <w:rPr>
                <w:color w:val="000000" w:themeColor="text1"/>
                <w:sz w:val="18"/>
                <w:szCs w:val="18"/>
              </w:rPr>
              <w:t>andsat-8 OLI (2013-2014)</w:t>
            </w:r>
          </w:p>
        </w:tc>
        <w:tc>
          <w:tcPr>
            <w:tcW w:w="3454" w:type="pct"/>
            <w:tcBorders>
              <w:top w:val="single" w:sz="8" w:space="0" w:color="auto"/>
              <w:bottom w:val="nil"/>
            </w:tcBorders>
            <w:vAlign w:val="center"/>
          </w:tcPr>
          <w:p w:rsidR="00167E62" w:rsidRPr="00F36439" w:rsidRDefault="00167E62" w:rsidP="00D453AF">
            <w:pPr>
              <w:jc w:val="left"/>
              <w:rPr>
                <w:color w:val="000000" w:themeColor="text1"/>
                <w:sz w:val="18"/>
                <w:szCs w:val="18"/>
              </w:rPr>
            </w:pPr>
            <w:r w:rsidRPr="00F36439">
              <w:rPr>
                <w:color w:val="000000" w:themeColor="text1"/>
                <w:sz w:val="18"/>
                <w:szCs w:val="18"/>
              </w:rPr>
              <w:t>D</w:t>
            </w:r>
            <w:r w:rsidRPr="00F36439">
              <w:rPr>
                <w:rFonts w:hint="eastAsia"/>
                <w:color w:val="000000" w:themeColor="text1"/>
                <w:sz w:val="18"/>
                <w:szCs w:val="18"/>
              </w:rPr>
              <w:t xml:space="preserve">ata set provided by </w:t>
            </w:r>
            <w:r w:rsidRPr="00F36439">
              <w:rPr>
                <w:color w:val="000000" w:themeColor="text1"/>
                <w:sz w:val="18"/>
                <w:szCs w:val="18"/>
              </w:rPr>
              <w:t xml:space="preserve">the </w:t>
            </w:r>
            <w:r w:rsidRPr="00F36439">
              <w:rPr>
                <w:rFonts w:hint="eastAsia"/>
                <w:color w:val="000000" w:themeColor="text1"/>
                <w:sz w:val="18"/>
                <w:szCs w:val="18"/>
              </w:rPr>
              <w:t>Geospatial Data Cloud site, Computer Network Information Center, Chinese Academy of Sciences</w:t>
            </w:r>
            <w:r w:rsidRPr="00F36439">
              <w:rPr>
                <w:color w:val="000000" w:themeColor="text1"/>
                <w:sz w:val="18"/>
                <w:szCs w:val="18"/>
              </w:rPr>
              <w:t xml:space="preserve">: </w:t>
            </w:r>
            <w:hyperlink r:id="rId8" w:history="1">
              <w:r w:rsidRPr="00F36439">
                <w:rPr>
                  <w:rStyle w:val="a5"/>
                  <w:rFonts w:hint="eastAsia"/>
                  <w:color w:val="000000" w:themeColor="text1"/>
                  <w:sz w:val="18"/>
                  <w:szCs w:val="18"/>
                </w:rPr>
                <w:t>http://www.gscloud.cn</w:t>
              </w:r>
            </w:hyperlink>
            <w:r w:rsidRPr="00F36439">
              <w:rPr>
                <w:color w:val="000000" w:themeColor="text1"/>
                <w:sz w:val="18"/>
                <w:szCs w:val="18"/>
              </w:rPr>
              <w:t xml:space="preserve"> </w:t>
            </w:r>
          </w:p>
          <w:p w:rsidR="00167E62" w:rsidRPr="00F36439" w:rsidRDefault="00167E62" w:rsidP="00D453AF">
            <w:pPr>
              <w:jc w:val="left"/>
              <w:rPr>
                <w:color w:val="000000" w:themeColor="text1"/>
                <w:sz w:val="18"/>
                <w:szCs w:val="18"/>
              </w:rPr>
            </w:pPr>
            <w:r w:rsidRPr="00F36439">
              <w:rPr>
                <w:rFonts w:hint="eastAsia"/>
                <w:color w:val="000000" w:themeColor="text1"/>
                <w:sz w:val="18"/>
                <w:szCs w:val="18"/>
              </w:rPr>
              <w:t>United States Geological Survey</w:t>
            </w:r>
            <w:r w:rsidRPr="00F36439">
              <w:rPr>
                <w:color w:val="000000" w:themeColor="text1"/>
                <w:sz w:val="18"/>
                <w:szCs w:val="18"/>
              </w:rPr>
              <w:t xml:space="preserve"> (</w:t>
            </w:r>
            <w:r w:rsidRPr="00F36439">
              <w:rPr>
                <w:rFonts w:hint="eastAsia"/>
                <w:color w:val="000000" w:themeColor="text1"/>
                <w:sz w:val="18"/>
                <w:szCs w:val="18"/>
              </w:rPr>
              <w:t>USGS</w:t>
            </w:r>
            <w:r w:rsidRPr="00F36439">
              <w:rPr>
                <w:color w:val="000000" w:themeColor="text1"/>
                <w:sz w:val="18"/>
                <w:szCs w:val="18"/>
              </w:rPr>
              <w:t xml:space="preserve">): </w:t>
            </w:r>
            <w:r w:rsidRPr="00F36439">
              <w:rPr>
                <w:rFonts w:hint="eastAsia"/>
                <w:color w:val="000000" w:themeColor="text1"/>
                <w:sz w:val="18"/>
                <w:szCs w:val="18"/>
              </w:rPr>
              <w:t>http://landsat.usgs.gov/</w:t>
            </w:r>
          </w:p>
        </w:tc>
      </w:tr>
      <w:tr w:rsidR="00F36439" w:rsidRPr="00F36439" w:rsidTr="00D453AF">
        <w:tc>
          <w:tcPr>
            <w:tcW w:w="1546" w:type="pct"/>
            <w:tcBorders>
              <w:top w:val="nil"/>
              <w:bottom w:val="nil"/>
            </w:tcBorders>
            <w:vAlign w:val="center"/>
          </w:tcPr>
          <w:p w:rsidR="00167E62" w:rsidRPr="00F36439" w:rsidRDefault="00167E62" w:rsidP="00D453AF">
            <w:pPr>
              <w:jc w:val="left"/>
              <w:rPr>
                <w:color w:val="000000" w:themeColor="text1"/>
                <w:sz w:val="18"/>
                <w:szCs w:val="18"/>
              </w:rPr>
            </w:pPr>
            <w:r w:rsidRPr="00F36439">
              <w:rPr>
                <w:color w:val="000000" w:themeColor="text1"/>
                <w:sz w:val="18"/>
                <w:szCs w:val="18"/>
              </w:rPr>
              <w:t>Digital Elevation Model (DEM)</w:t>
            </w:r>
          </w:p>
        </w:tc>
        <w:tc>
          <w:tcPr>
            <w:tcW w:w="3454" w:type="pct"/>
            <w:tcBorders>
              <w:top w:val="nil"/>
              <w:bottom w:val="nil"/>
            </w:tcBorders>
            <w:vAlign w:val="center"/>
          </w:tcPr>
          <w:p w:rsidR="00167E62" w:rsidRPr="00F36439" w:rsidRDefault="00167E62" w:rsidP="00D453AF">
            <w:pPr>
              <w:jc w:val="left"/>
              <w:rPr>
                <w:color w:val="000000" w:themeColor="text1"/>
                <w:sz w:val="18"/>
                <w:szCs w:val="18"/>
              </w:rPr>
            </w:pPr>
            <w:r w:rsidRPr="00F36439">
              <w:rPr>
                <w:color w:val="000000" w:themeColor="text1"/>
                <w:sz w:val="18"/>
                <w:szCs w:val="18"/>
              </w:rPr>
              <w:t>D</w:t>
            </w:r>
            <w:r w:rsidRPr="00F36439">
              <w:rPr>
                <w:rFonts w:hint="eastAsia"/>
                <w:color w:val="000000" w:themeColor="text1"/>
                <w:sz w:val="18"/>
                <w:szCs w:val="18"/>
              </w:rPr>
              <w:t xml:space="preserve">ata set provided by </w:t>
            </w:r>
            <w:r w:rsidRPr="00F36439">
              <w:rPr>
                <w:color w:val="000000" w:themeColor="text1"/>
                <w:sz w:val="18"/>
                <w:szCs w:val="18"/>
              </w:rPr>
              <w:t>the</w:t>
            </w:r>
            <w:r w:rsidRPr="00F36439">
              <w:rPr>
                <w:rFonts w:hint="eastAsia"/>
                <w:color w:val="000000" w:themeColor="text1"/>
                <w:sz w:val="18"/>
                <w:szCs w:val="18"/>
              </w:rPr>
              <w:t xml:space="preserve"> Geospatial Data Cloud site, Computer Network Information Center, Chinese Academy of Sciences</w:t>
            </w:r>
            <w:r w:rsidRPr="00F36439">
              <w:rPr>
                <w:color w:val="000000" w:themeColor="text1"/>
                <w:sz w:val="18"/>
                <w:szCs w:val="18"/>
              </w:rPr>
              <w:t xml:space="preserve">: </w:t>
            </w:r>
            <w:hyperlink r:id="rId9" w:history="1">
              <w:r w:rsidRPr="00F36439">
                <w:rPr>
                  <w:rStyle w:val="a5"/>
                  <w:rFonts w:hint="eastAsia"/>
                  <w:color w:val="000000" w:themeColor="text1"/>
                  <w:sz w:val="18"/>
                  <w:szCs w:val="18"/>
                </w:rPr>
                <w:t>http://www.gscloud.cn</w:t>
              </w:r>
            </w:hyperlink>
          </w:p>
        </w:tc>
      </w:tr>
      <w:tr w:rsidR="00F36439" w:rsidRPr="00F36439" w:rsidTr="00D453AF">
        <w:tc>
          <w:tcPr>
            <w:tcW w:w="1546" w:type="pct"/>
            <w:tcBorders>
              <w:top w:val="nil"/>
              <w:bottom w:val="nil"/>
            </w:tcBorders>
            <w:vAlign w:val="center"/>
          </w:tcPr>
          <w:p w:rsidR="00167E62" w:rsidRPr="00F36439" w:rsidRDefault="00167E62" w:rsidP="00D453AF">
            <w:pPr>
              <w:jc w:val="left"/>
              <w:rPr>
                <w:color w:val="000000" w:themeColor="text1"/>
                <w:sz w:val="18"/>
                <w:szCs w:val="18"/>
              </w:rPr>
            </w:pPr>
            <w:r w:rsidRPr="00F36439">
              <w:rPr>
                <w:color w:val="000000" w:themeColor="text1"/>
                <w:sz w:val="18"/>
                <w:szCs w:val="18"/>
              </w:rPr>
              <w:t>Soil and vegetation type data</w:t>
            </w:r>
          </w:p>
        </w:tc>
        <w:tc>
          <w:tcPr>
            <w:tcW w:w="3454" w:type="pct"/>
            <w:tcBorders>
              <w:top w:val="nil"/>
              <w:bottom w:val="nil"/>
            </w:tcBorders>
            <w:vAlign w:val="center"/>
          </w:tcPr>
          <w:p w:rsidR="00167E62" w:rsidRPr="00F36439" w:rsidRDefault="00167E62" w:rsidP="00D453AF">
            <w:pPr>
              <w:jc w:val="left"/>
              <w:rPr>
                <w:color w:val="000000" w:themeColor="text1"/>
                <w:sz w:val="18"/>
                <w:szCs w:val="18"/>
              </w:rPr>
            </w:pPr>
            <w:r w:rsidRPr="00F36439">
              <w:rPr>
                <w:color w:val="000000" w:themeColor="text1"/>
                <w:sz w:val="18"/>
                <w:szCs w:val="18"/>
              </w:rPr>
              <w:t>D</w:t>
            </w:r>
            <w:r w:rsidRPr="00F36439">
              <w:rPr>
                <w:rFonts w:hint="eastAsia"/>
                <w:color w:val="000000" w:themeColor="text1"/>
                <w:sz w:val="18"/>
                <w:szCs w:val="18"/>
              </w:rPr>
              <w:t xml:space="preserve">ata set provided by </w:t>
            </w:r>
            <w:r w:rsidRPr="00F36439">
              <w:rPr>
                <w:color w:val="000000" w:themeColor="text1"/>
                <w:sz w:val="18"/>
                <w:szCs w:val="18"/>
              </w:rPr>
              <w:t>the Data Center for Resources and Environmental Sciences, Chinese Academy of Sciences (RESDC): http://www.resdc.cn</w:t>
            </w:r>
          </w:p>
        </w:tc>
      </w:tr>
      <w:tr w:rsidR="00F36439" w:rsidRPr="00F36439" w:rsidTr="00D453AF">
        <w:tc>
          <w:tcPr>
            <w:tcW w:w="1546" w:type="pct"/>
            <w:tcBorders>
              <w:top w:val="nil"/>
              <w:bottom w:val="nil"/>
            </w:tcBorders>
            <w:vAlign w:val="center"/>
          </w:tcPr>
          <w:p w:rsidR="00167E62" w:rsidRPr="00F36439" w:rsidRDefault="00167E62" w:rsidP="00D453AF">
            <w:pPr>
              <w:jc w:val="left"/>
              <w:rPr>
                <w:color w:val="000000" w:themeColor="text1"/>
                <w:sz w:val="18"/>
                <w:szCs w:val="18"/>
              </w:rPr>
            </w:pPr>
            <w:r w:rsidRPr="00F36439">
              <w:rPr>
                <w:color w:val="000000" w:themeColor="text1"/>
                <w:sz w:val="18"/>
                <w:szCs w:val="18"/>
              </w:rPr>
              <w:t>Meteorological data (e. g., temperature, precipitation, sunshine duration and solar radiation)</w:t>
            </w:r>
          </w:p>
        </w:tc>
        <w:tc>
          <w:tcPr>
            <w:tcW w:w="3454" w:type="pct"/>
            <w:tcBorders>
              <w:top w:val="nil"/>
              <w:bottom w:val="nil"/>
            </w:tcBorders>
            <w:vAlign w:val="center"/>
          </w:tcPr>
          <w:p w:rsidR="00167E62" w:rsidRPr="00F36439" w:rsidRDefault="00167E62" w:rsidP="00D453AF">
            <w:pPr>
              <w:jc w:val="left"/>
              <w:rPr>
                <w:color w:val="000000" w:themeColor="text1"/>
                <w:sz w:val="18"/>
                <w:szCs w:val="18"/>
              </w:rPr>
            </w:pPr>
            <w:r w:rsidRPr="00F36439">
              <w:rPr>
                <w:color w:val="000000" w:themeColor="text1"/>
                <w:sz w:val="18"/>
                <w:szCs w:val="18"/>
              </w:rPr>
              <w:t>Climatic Data Center, National Meteorological Information Center, China Meteorological Administration</w:t>
            </w:r>
            <w:r w:rsidRPr="00F36439">
              <w:rPr>
                <w:rFonts w:hint="eastAsia"/>
                <w:color w:val="000000" w:themeColor="text1"/>
                <w:sz w:val="18"/>
                <w:szCs w:val="18"/>
              </w:rPr>
              <w:t>:</w:t>
            </w:r>
            <w:r w:rsidRPr="00F36439">
              <w:rPr>
                <w:color w:val="000000" w:themeColor="text1"/>
                <w:sz w:val="18"/>
                <w:szCs w:val="18"/>
              </w:rPr>
              <w:t xml:space="preserve"> </w:t>
            </w:r>
            <w:hyperlink r:id="rId10" w:history="1">
              <w:r w:rsidRPr="00F36439">
                <w:rPr>
                  <w:rStyle w:val="a5"/>
                  <w:rFonts w:hint="eastAsia"/>
                  <w:color w:val="000000" w:themeColor="text1"/>
                  <w:sz w:val="18"/>
                  <w:szCs w:val="18"/>
                </w:rPr>
                <w:t>http://data.cma.cn</w:t>
              </w:r>
            </w:hyperlink>
          </w:p>
        </w:tc>
      </w:tr>
      <w:tr w:rsidR="00F36439" w:rsidRPr="00F36439" w:rsidTr="00D453AF">
        <w:tc>
          <w:tcPr>
            <w:tcW w:w="1546" w:type="pct"/>
            <w:tcBorders>
              <w:top w:val="nil"/>
              <w:bottom w:val="nil"/>
            </w:tcBorders>
            <w:vAlign w:val="center"/>
          </w:tcPr>
          <w:p w:rsidR="00167E62" w:rsidRPr="00F36439" w:rsidRDefault="00167E62" w:rsidP="00D453AF">
            <w:pPr>
              <w:jc w:val="left"/>
              <w:rPr>
                <w:color w:val="000000" w:themeColor="text1"/>
                <w:sz w:val="18"/>
                <w:szCs w:val="18"/>
              </w:rPr>
            </w:pPr>
            <w:r w:rsidRPr="00F36439">
              <w:rPr>
                <w:color w:val="000000" w:themeColor="text1"/>
                <w:sz w:val="18"/>
                <w:szCs w:val="18"/>
              </w:rPr>
              <w:t>Social-economic data</w:t>
            </w:r>
          </w:p>
        </w:tc>
        <w:tc>
          <w:tcPr>
            <w:tcW w:w="3454" w:type="pct"/>
            <w:tcBorders>
              <w:top w:val="nil"/>
              <w:bottom w:val="nil"/>
            </w:tcBorders>
            <w:vAlign w:val="center"/>
          </w:tcPr>
          <w:p w:rsidR="00167E62" w:rsidRPr="00F36439" w:rsidRDefault="00167E62" w:rsidP="00D453AF">
            <w:pPr>
              <w:jc w:val="left"/>
              <w:rPr>
                <w:color w:val="000000" w:themeColor="text1"/>
                <w:sz w:val="18"/>
                <w:szCs w:val="18"/>
              </w:rPr>
            </w:pPr>
            <w:r w:rsidRPr="00F36439">
              <w:rPr>
                <w:color w:val="000000" w:themeColor="text1"/>
                <w:sz w:val="18"/>
                <w:szCs w:val="18"/>
              </w:rPr>
              <w:t>“Statistical Yearbook of Shaanxi”</w:t>
            </w:r>
            <w:r w:rsidRPr="00F36439">
              <w:rPr>
                <w:rFonts w:hint="eastAsia"/>
                <w:color w:val="000000" w:themeColor="text1"/>
                <w:sz w:val="18"/>
                <w:szCs w:val="18"/>
              </w:rPr>
              <w:t>,</w:t>
            </w:r>
            <w:r w:rsidRPr="00F36439">
              <w:rPr>
                <w:color w:val="000000" w:themeColor="text1"/>
                <w:sz w:val="18"/>
                <w:szCs w:val="18"/>
              </w:rPr>
              <w:t xml:space="preserve"> “Statistical Yearbook of Xi’an”</w:t>
            </w:r>
            <w:r w:rsidRPr="00F36439">
              <w:rPr>
                <w:rFonts w:hint="eastAsia"/>
                <w:color w:val="000000" w:themeColor="text1"/>
                <w:sz w:val="18"/>
                <w:szCs w:val="18"/>
              </w:rPr>
              <w:t>,</w:t>
            </w:r>
            <w:r w:rsidRPr="00F36439">
              <w:rPr>
                <w:color w:val="000000" w:themeColor="text1"/>
                <w:sz w:val="18"/>
                <w:szCs w:val="18"/>
              </w:rPr>
              <w:t xml:space="preserve"> “Statistical Yearbook of </w:t>
            </w:r>
            <w:proofErr w:type="spellStart"/>
            <w:r w:rsidRPr="00F36439">
              <w:rPr>
                <w:color w:val="000000" w:themeColor="text1"/>
                <w:sz w:val="18"/>
                <w:szCs w:val="18"/>
              </w:rPr>
              <w:t>Tongchuan</w:t>
            </w:r>
            <w:proofErr w:type="spellEnd"/>
            <w:r w:rsidRPr="00F36439">
              <w:rPr>
                <w:color w:val="000000" w:themeColor="text1"/>
                <w:sz w:val="18"/>
                <w:szCs w:val="18"/>
              </w:rPr>
              <w:t>”</w:t>
            </w:r>
            <w:r w:rsidRPr="00F36439">
              <w:rPr>
                <w:rFonts w:hint="eastAsia"/>
                <w:color w:val="000000" w:themeColor="text1"/>
                <w:sz w:val="18"/>
                <w:szCs w:val="18"/>
              </w:rPr>
              <w:t>,</w:t>
            </w:r>
            <w:r w:rsidRPr="00F36439">
              <w:rPr>
                <w:color w:val="000000" w:themeColor="text1"/>
                <w:sz w:val="18"/>
                <w:szCs w:val="18"/>
              </w:rPr>
              <w:t xml:space="preserve"> “Statistical Yearbook of </w:t>
            </w:r>
            <w:proofErr w:type="spellStart"/>
            <w:r w:rsidRPr="00F36439">
              <w:rPr>
                <w:color w:val="000000" w:themeColor="text1"/>
                <w:sz w:val="18"/>
                <w:szCs w:val="18"/>
              </w:rPr>
              <w:t>Xianyang</w:t>
            </w:r>
            <w:proofErr w:type="spellEnd"/>
            <w:r w:rsidRPr="00F36439">
              <w:rPr>
                <w:color w:val="000000" w:themeColor="text1"/>
                <w:sz w:val="18"/>
                <w:szCs w:val="18"/>
              </w:rPr>
              <w:t>”</w:t>
            </w:r>
            <w:r w:rsidRPr="00F36439">
              <w:rPr>
                <w:rFonts w:hint="eastAsia"/>
                <w:color w:val="000000" w:themeColor="text1"/>
                <w:sz w:val="18"/>
                <w:szCs w:val="18"/>
              </w:rPr>
              <w:t>,</w:t>
            </w:r>
            <w:r w:rsidRPr="00F36439">
              <w:rPr>
                <w:color w:val="000000" w:themeColor="text1"/>
                <w:sz w:val="18"/>
                <w:szCs w:val="18"/>
              </w:rPr>
              <w:t xml:space="preserve"> “Statistical Yearbook of Baoji”</w:t>
            </w:r>
            <w:r w:rsidRPr="00F36439">
              <w:rPr>
                <w:rFonts w:hint="eastAsia"/>
                <w:color w:val="000000" w:themeColor="text1"/>
                <w:sz w:val="18"/>
                <w:szCs w:val="18"/>
              </w:rPr>
              <w:t>,</w:t>
            </w:r>
            <w:r w:rsidRPr="00F36439">
              <w:rPr>
                <w:color w:val="000000" w:themeColor="text1"/>
                <w:sz w:val="18"/>
                <w:szCs w:val="18"/>
              </w:rPr>
              <w:t xml:space="preserve"> “Statistical Yearbook of </w:t>
            </w:r>
            <w:proofErr w:type="spellStart"/>
            <w:r w:rsidRPr="00F36439">
              <w:rPr>
                <w:color w:val="000000" w:themeColor="text1"/>
                <w:sz w:val="18"/>
                <w:szCs w:val="18"/>
              </w:rPr>
              <w:t>Weinan</w:t>
            </w:r>
            <w:proofErr w:type="spellEnd"/>
            <w:r w:rsidRPr="00F36439">
              <w:rPr>
                <w:color w:val="000000" w:themeColor="text1"/>
                <w:sz w:val="18"/>
                <w:szCs w:val="18"/>
              </w:rPr>
              <w:t>”</w:t>
            </w:r>
            <w:r w:rsidRPr="00F36439">
              <w:rPr>
                <w:rFonts w:hint="eastAsia"/>
                <w:color w:val="000000" w:themeColor="text1"/>
                <w:sz w:val="18"/>
                <w:szCs w:val="18"/>
              </w:rPr>
              <w:t>,</w:t>
            </w:r>
            <w:r w:rsidRPr="00F36439">
              <w:rPr>
                <w:color w:val="000000" w:themeColor="text1"/>
                <w:sz w:val="18"/>
                <w:szCs w:val="18"/>
              </w:rPr>
              <w:t xml:space="preserve"> and “Statistical Yearbook of </w:t>
            </w:r>
            <w:proofErr w:type="spellStart"/>
            <w:r w:rsidRPr="00F36439">
              <w:rPr>
                <w:color w:val="000000" w:themeColor="text1"/>
                <w:sz w:val="18"/>
                <w:szCs w:val="18"/>
              </w:rPr>
              <w:t>Hanzhong</w:t>
            </w:r>
            <w:proofErr w:type="spellEnd"/>
            <w:r w:rsidRPr="00F36439">
              <w:rPr>
                <w:color w:val="000000" w:themeColor="text1"/>
                <w:sz w:val="18"/>
                <w:szCs w:val="18"/>
              </w:rPr>
              <w:t>”: http://tongji.cnki.net/overseas/brief/result.aspx</w:t>
            </w:r>
          </w:p>
        </w:tc>
      </w:tr>
      <w:tr w:rsidR="00F36439" w:rsidRPr="00F36439" w:rsidTr="00D453AF">
        <w:tc>
          <w:tcPr>
            <w:tcW w:w="1546" w:type="pct"/>
            <w:tcBorders>
              <w:top w:val="nil"/>
              <w:bottom w:val="nil"/>
            </w:tcBorders>
            <w:vAlign w:val="center"/>
          </w:tcPr>
          <w:p w:rsidR="00167E62" w:rsidRPr="00F36439" w:rsidRDefault="00167E62" w:rsidP="00D453AF">
            <w:pPr>
              <w:jc w:val="left"/>
              <w:rPr>
                <w:color w:val="000000" w:themeColor="text1"/>
                <w:sz w:val="18"/>
                <w:szCs w:val="18"/>
              </w:rPr>
            </w:pPr>
            <w:r w:rsidRPr="00F36439">
              <w:rPr>
                <w:color w:val="000000" w:themeColor="text1"/>
                <w:sz w:val="18"/>
                <w:szCs w:val="18"/>
              </w:rPr>
              <w:t>Other data (e. g., road traffic, water systems, administrative boundaries)</w:t>
            </w:r>
          </w:p>
        </w:tc>
        <w:tc>
          <w:tcPr>
            <w:tcW w:w="3454" w:type="pct"/>
            <w:tcBorders>
              <w:top w:val="nil"/>
              <w:bottom w:val="nil"/>
            </w:tcBorders>
            <w:vAlign w:val="center"/>
          </w:tcPr>
          <w:p w:rsidR="00167E62" w:rsidRPr="00F36439" w:rsidRDefault="00167E62" w:rsidP="00D453AF">
            <w:pPr>
              <w:jc w:val="left"/>
              <w:rPr>
                <w:color w:val="000000" w:themeColor="text1"/>
                <w:sz w:val="18"/>
                <w:szCs w:val="18"/>
              </w:rPr>
            </w:pPr>
            <w:r w:rsidRPr="00F36439">
              <w:rPr>
                <w:color w:val="000000" w:themeColor="text1"/>
                <w:sz w:val="18"/>
                <w:szCs w:val="18"/>
              </w:rPr>
              <w:t>D</w:t>
            </w:r>
            <w:r w:rsidRPr="00F36439">
              <w:rPr>
                <w:rFonts w:hint="eastAsia"/>
                <w:color w:val="000000" w:themeColor="text1"/>
                <w:sz w:val="18"/>
                <w:szCs w:val="18"/>
              </w:rPr>
              <w:t xml:space="preserve">ata set provided by </w:t>
            </w:r>
            <w:r w:rsidRPr="00F36439">
              <w:rPr>
                <w:color w:val="000000" w:themeColor="text1"/>
                <w:sz w:val="18"/>
                <w:szCs w:val="18"/>
              </w:rPr>
              <w:t>the Data Center for Resources and Environmental Sciences, Chinese Academy of Sciences (RESDC): http://www.resdc.cn</w:t>
            </w:r>
          </w:p>
        </w:tc>
      </w:tr>
      <w:tr w:rsidR="00F36439" w:rsidRPr="00F36439" w:rsidTr="00D453AF">
        <w:tc>
          <w:tcPr>
            <w:tcW w:w="1546" w:type="pct"/>
            <w:tcBorders>
              <w:top w:val="nil"/>
              <w:bottom w:val="single" w:sz="12" w:space="0" w:color="auto"/>
            </w:tcBorders>
            <w:vAlign w:val="center"/>
          </w:tcPr>
          <w:p w:rsidR="00167E62" w:rsidRPr="00F36439" w:rsidRDefault="00893040" w:rsidP="00D453AF">
            <w:pPr>
              <w:jc w:val="left"/>
              <w:rPr>
                <w:color w:val="000000" w:themeColor="text1"/>
                <w:sz w:val="18"/>
                <w:szCs w:val="18"/>
              </w:rPr>
            </w:pPr>
            <w:r>
              <w:rPr>
                <w:color w:val="000000" w:themeColor="text1"/>
                <w:sz w:val="18"/>
                <w:szCs w:val="18"/>
              </w:rPr>
              <w:t>Land use types</w:t>
            </w:r>
            <w:r w:rsidR="00167E62" w:rsidRPr="00F36439">
              <w:rPr>
                <w:color w:val="000000" w:themeColor="text1"/>
                <w:sz w:val="18"/>
                <w:szCs w:val="18"/>
              </w:rPr>
              <w:t xml:space="preserve"> data</w:t>
            </w:r>
          </w:p>
        </w:tc>
        <w:tc>
          <w:tcPr>
            <w:tcW w:w="3454" w:type="pct"/>
            <w:tcBorders>
              <w:top w:val="nil"/>
              <w:bottom w:val="single" w:sz="12" w:space="0" w:color="auto"/>
            </w:tcBorders>
            <w:vAlign w:val="center"/>
          </w:tcPr>
          <w:p w:rsidR="00167E62" w:rsidRPr="00F36439" w:rsidRDefault="00893040" w:rsidP="00D453AF">
            <w:pPr>
              <w:jc w:val="left"/>
              <w:rPr>
                <w:color w:val="000000" w:themeColor="text1"/>
                <w:sz w:val="18"/>
                <w:szCs w:val="18"/>
              </w:rPr>
            </w:pPr>
            <w:r>
              <w:rPr>
                <w:color w:val="000000" w:themeColor="text1"/>
                <w:sz w:val="18"/>
                <w:szCs w:val="18"/>
              </w:rPr>
              <w:t>Land use types</w:t>
            </w:r>
            <w:r w:rsidR="00167E62" w:rsidRPr="00F36439">
              <w:rPr>
                <w:color w:val="000000" w:themeColor="text1"/>
                <w:sz w:val="18"/>
                <w:szCs w:val="18"/>
              </w:rPr>
              <w:t xml:space="preserve"> data were interpreted from the Landsat-5 TM, Landsat-7 ETM+ and Landsat-8 OLI</w:t>
            </w:r>
          </w:p>
        </w:tc>
      </w:tr>
    </w:tbl>
    <w:p w:rsidR="00E4403F" w:rsidRPr="00F36439" w:rsidRDefault="00E4403F" w:rsidP="00E4403F">
      <w:pPr>
        <w:pStyle w:val="2"/>
        <w:rPr>
          <w:i/>
          <w:snapToGrid w:val="0"/>
          <w:color w:val="000000" w:themeColor="text1"/>
        </w:rPr>
      </w:pPr>
      <w:r w:rsidRPr="00F36439">
        <w:rPr>
          <w:snapToGrid w:val="0"/>
          <w:color w:val="000000" w:themeColor="text1"/>
        </w:rPr>
        <w:t>2.3.</w:t>
      </w:r>
      <w:r w:rsidRPr="00F36439">
        <w:rPr>
          <w:i/>
          <w:snapToGrid w:val="0"/>
          <w:color w:val="000000" w:themeColor="text1"/>
        </w:rPr>
        <w:t xml:space="preserve"> </w:t>
      </w:r>
      <w:r w:rsidRPr="00F36439">
        <w:rPr>
          <w:snapToGrid w:val="0"/>
          <w:color w:val="000000" w:themeColor="text1"/>
        </w:rPr>
        <w:t>Quantification of ES</w:t>
      </w:r>
    </w:p>
    <w:p w:rsidR="00E4403F" w:rsidRPr="00F36439" w:rsidRDefault="00E4403F" w:rsidP="00D87B0B">
      <w:pPr>
        <w:rPr>
          <w:color w:val="000000" w:themeColor="text1"/>
        </w:rPr>
      </w:pPr>
      <w:r w:rsidRPr="00F36439">
        <w:rPr>
          <w:color w:val="000000" w:themeColor="text1"/>
        </w:rPr>
        <w:t xml:space="preserve">The four ES (i.e., FP, </w:t>
      </w:r>
      <w:r w:rsidR="000458AE">
        <w:rPr>
          <w:color w:val="000000" w:themeColor="text1"/>
        </w:rPr>
        <w:t>CS</w:t>
      </w:r>
      <w:r w:rsidRPr="00F36439">
        <w:rPr>
          <w:color w:val="000000" w:themeColor="text1"/>
        </w:rPr>
        <w:t xml:space="preserve">, WR and SC) were quantified using model simulations, as shown in Table 2. The methods of assessing food production services were mainly divided into two categories. First, they were simulated and predicted by the ecosystem productivity model. Second, the actual food production and farmland areas were evaluated and forecasted based on the </w:t>
      </w:r>
      <w:r w:rsidRPr="00F36439">
        <w:rPr>
          <w:color w:val="000000" w:themeColor="text1"/>
        </w:rPr>
        <w:lastRenderedPageBreak/>
        <w:t>statistical yearbook. Past studies have generally used various types of food production (cereals, beans, potatoes) or stocks as indicators of ecosystem food production without taking into account other land types (e.g., water, grassland) to provide production services</w:t>
      </w:r>
      <w:r w:rsidRPr="00F36439">
        <w:rPr>
          <w:color w:val="000000" w:themeColor="text1"/>
        </w:rPr>
        <w:fldChar w:fldCharType="begin" w:fldLock="1"/>
      </w:r>
      <w:r w:rsidR="002B0C19">
        <w:rPr>
          <w:color w:val="000000" w:themeColor="text1"/>
        </w:rPr>
        <w:instrText>ADDIN CSL_CITATION { "citationItems" : [ { "id" : "ITEM-1", "itemData" : { "DOI" : "10.1007/s11442-016-1337-5", "ISBN" : "1144201613375", "author" : [ { "dropping-particle" : "", "family" : "Yang", "given" : "Xiaonan", "non-dropping-particle" : "", "parse-names" : false, "suffix" : "" }, { "dropping-particle" : "", "family" : "Zhou", "given" : "Zixiang", "non-dropping-particle" : "", "parse-names" : false, "suffix" : "" }, { "dropping-particle" : "", "family" : "Li, Jing", "given" : "et al.", "non-dropping-particle" : "", "parse-names" : false, "suffix" : "" } ], "id" : "ITEM-1", "issue" : "10", "issued" : { "date-parts" : [ [ "2016" ] ] }, "page" : "1449-1462", "title" : "Trade-offs between carbon sequestration , soil retention and water yield in the Guanzhong- Tianshui Economic Region of China", "type" : "article-journal", "volume" : "26" }, "uris" : [ "http://www.mendeley.com/documents/?uuid=ea1dcbe8-349e-445f-ad8b-40f8a0569131" ] } ], "mendeley" : { "formattedCitation" : "(Yang et al., 2016b)", "plainTextFormattedCitation" : "(Yang et al., 2016b)", "previouslyFormattedCitation" : "(Yang et al., 2016b)" }, "properties" : { "noteIndex" : 0 }, "schema" : "https://github.com/citation-style-language/schema/raw/master/csl-citation.json" }</w:instrText>
      </w:r>
      <w:r w:rsidRPr="00F36439">
        <w:rPr>
          <w:color w:val="000000" w:themeColor="text1"/>
        </w:rPr>
        <w:fldChar w:fldCharType="separate"/>
      </w:r>
      <w:r w:rsidR="00B27956" w:rsidRPr="00B27956">
        <w:rPr>
          <w:noProof/>
          <w:color w:val="000000" w:themeColor="text1"/>
        </w:rPr>
        <w:t>(Yang et al., 2016b)</w:t>
      </w:r>
      <w:r w:rsidRPr="00F36439">
        <w:rPr>
          <w:color w:val="000000" w:themeColor="text1"/>
        </w:rPr>
        <w:fldChar w:fldCharType="end"/>
      </w:r>
      <w:r w:rsidRPr="00F36439">
        <w:rPr>
          <w:color w:val="000000" w:themeColor="text1"/>
        </w:rPr>
        <w:t>. However, food sources for human beings are far greater than food production and include other crops that can provide the nutrients needed for human survival, such as oil, sugar, meat, milk, eggs, and aquatic products. Animal husbandry and aquaculture, as well as imported and exported food, provide important inputs to total food production.</w:t>
      </w:r>
      <w:r w:rsidRPr="00F36439">
        <w:rPr>
          <w:rFonts w:hint="eastAsia"/>
          <w:color w:val="000000" w:themeColor="text1"/>
        </w:rPr>
        <w:t xml:space="preserve"> </w:t>
      </w:r>
      <w:r w:rsidRPr="00F36439">
        <w:rPr>
          <w:color w:val="000000" w:themeColor="text1"/>
        </w:rPr>
        <w:t xml:space="preserve">To comprehensively assess the food production capacity of the study area and analyse the temporal and spatial analysis of trade-offs and synergies with other ES, this study combined the </w:t>
      </w:r>
      <w:r w:rsidR="00893040">
        <w:rPr>
          <w:color w:val="000000" w:themeColor="text1"/>
        </w:rPr>
        <w:t>land use types</w:t>
      </w:r>
      <w:r w:rsidRPr="00F36439">
        <w:rPr>
          <w:color w:val="000000" w:themeColor="text1"/>
        </w:rPr>
        <w:t xml:space="preserve"> data and statistical yearbook data to simulate the total food output value of the LUCC types in the research area. The linear relationship between food production and NDVI was used to achieve the </w:t>
      </w:r>
      <w:r w:rsidR="00244DC3" w:rsidRPr="00F36439">
        <w:rPr>
          <w:color w:val="000000" w:themeColor="text1"/>
        </w:rPr>
        <w:t>specialization</w:t>
      </w:r>
      <w:r w:rsidRPr="00F36439">
        <w:rPr>
          <w:color w:val="000000" w:themeColor="text1"/>
        </w:rPr>
        <w:t>.</w:t>
      </w:r>
    </w:p>
    <w:p w:rsidR="00DA2ED9" w:rsidRPr="007A1980" w:rsidRDefault="00E4403F" w:rsidP="00D87B0B">
      <w:pPr>
        <w:rPr>
          <w:color w:val="000000" w:themeColor="text1"/>
        </w:rPr>
      </w:pPr>
      <w:r w:rsidRPr="007A1980">
        <w:rPr>
          <w:color w:val="000000" w:themeColor="text1"/>
        </w:rPr>
        <w:t>The many computational models of net primary production (</w:t>
      </w:r>
      <w:r w:rsidR="00EF7E1F" w:rsidRPr="007A1980">
        <w:rPr>
          <w:color w:val="000000" w:themeColor="text1"/>
        </w:rPr>
        <w:t>NPP</w:t>
      </w:r>
      <w:r w:rsidRPr="007A1980">
        <w:rPr>
          <w:color w:val="000000" w:themeColor="text1"/>
        </w:rPr>
        <w:t xml:space="preserve">) are mainly divided into three categories: statistical models, parameter models and process models. The </w:t>
      </w:r>
      <w:r w:rsidR="00BD5BBC" w:rsidRPr="007A1980">
        <w:rPr>
          <w:color w:val="FF0000"/>
        </w:rPr>
        <w:t>C</w:t>
      </w:r>
      <w:r w:rsidRPr="007A1980">
        <w:rPr>
          <w:color w:val="FF0000"/>
        </w:rPr>
        <w:t>arnegie-</w:t>
      </w:r>
      <w:r w:rsidR="00BD5BBC" w:rsidRPr="007A1980">
        <w:rPr>
          <w:color w:val="FF0000"/>
        </w:rPr>
        <w:t>A</w:t>
      </w:r>
      <w:r w:rsidRPr="007A1980">
        <w:rPr>
          <w:color w:val="FF0000"/>
        </w:rPr>
        <w:t>mes-</w:t>
      </w:r>
      <w:r w:rsidR="00BD5BBC" w:rsidRPr="007A1980">
        <w:rPr>
          <w:color w:val="FF0000"/>
        </w:rPr>
        <w:t>S</w:t>
      </w:r>
      <w:r w:rsidRPr="007A1980">
        <w:rPr>
          <w:color w:val="FF0000"/>
        </w:rPr>
        <w:t xml:space="preserve">tanford </w:t>
      </w:r>
      <w:r w:rsidR="00BD5BBC" w:rsidRPr="007A1980">
        <w:rPr>
          <w:color w:val="FF0000"/>
        </w:rPr>
        <w:t>A</w:t>
      </w:r>
      <w:r w:rsidRPr="007A1980">
        <w:rPr>
          <w:color w:val="FF0000"/>
        </w:rPr>
        <w:t xml:space="preserve">pproach </w:t>
      </w:r>
      <w:r w:rsidRPr="007A1980">
        <w:rPr>
          <w:color w:val="000000" w:themeColor="text1"/>
        </w:rPr>
        <w:t xml:space="preserve">(CASA) model is a process model based on remote sensing light energy utilization. Considering the differences between biological parameters (e.g., </w:t>
      </w:r>
      <w:r w:rsidR="00EF7E1F" w:rsidRPr="007A1980">
        <w:rPr>
          <w:color w:val="000000" w:themeColor="text1"/>
        </w:rPr>
        <w:t>NPP</w:t>
      </w:r>
      <w:r w:rsidRPr="007A1980">
        <w:rPr>
          <w:color w:val="000000" w:themeColor="text1"/>
        </w:rPr>
        <w:t xml:space="preserve"> and vegetation coverage), the data availability and CASA model suitability for regional </w:t>
      </w:r>
      <w:r w:rsidR="00EF7E1F" w:rsidRPr="007A1980">
        <w:rPr>
          <w:color w:val="000000" w:themeColor="text1"/>
        </w:rPr>
        <w:t>NPP</w:t>
      </w:r>
      <w:r w:rsidRPr="007A1980">
        <w:rPr>
          <w:color w:val="000000" w:themeColor="text1"/>
        </w:rPr>
        <w:t xml:space="preserve"> estimation, the CASA model was selected to simulate the </w:t>
      </w:r>
      <w:r w:rsidR="00EF7E1F" w:rsidRPr="007A1980">
        <w:rPr>
          <w:color w:val="000000" w:themeColor="text1"/>
        </w:rPr>
        <w:t>NPP</w:t>
      </w:r>
      <w:r w:rsidRPr="007A1980">
        <w:rPr>
          <w:color w:val="000000" w:themeColor="text1"/>
        </w:rPr>
        <w:t xml:space="preserve"> of </w:t>
      </w:r>
      <w:proofErr w:type="spellStart"/>
      <w:r w:rsidRPr="007A1980">
        <w:rPr>
          <w:color w:val="000000" w:themeColor="text1"/>
        </w:rPr>
        <w:t>Guanzhong</w:t>
      </w:r>
      <w:proofErr w:type="spellEnd"/>
      <w:r w:rsidRPr="007A1980">
        <w:rPr>
          <w:color w:val="000000" w:themeColor="text1"/>
        </w:rPr>
        <w:t xml:space="preserve"> Basin and </w:t>
      </w:r>
      <w:proofErr w:type="spellStart"/>
      <w:r w:rsidRPr="007A1980">
        <w:rPr>
          <w:color w:val="000000" w:themeColor="text1"/>
        </w:rPr>
        <w:t>Hanzhong</w:t>
      </w:r>
      <w:proofErr w:type="spellEnd"/>
      <w:r w:rsidRPr="007A1980">
        <w:rPr>
          <w:color w:val="000000" w:themeColor="text1"/>
        </w:rPr>
        <w:t xml:space="preserve"> Basin from 1995 to 2014.</w:t>
      </w:r>
      <w:r w:rsidR="007A1980" w:rsidRPr="007A1980">
        <w:rPr>
          <w:rFonts w:eastAsiaTheme="minorEastAsia" w:hint="eastAsia"/>
          <w:color w:val="000000" w:themeColor="text1"/>
          <w:lang w:eastAsia="zh-CN"/>
        </w:rPr>
        <w:t xml:space="preserve"> </w:t>
      </w:r>
      <w:r w:rsidR="00DA2ED9" w:rsidRPr="007A1980">
        <w:rPr>
          <w:color w:val="FF0000"/>
        </w:rPr>
        <w:t>The amount of carbon sequestration</w:t>
      </w:r>
      <w:r w:rsidR="007A1980" w:rsidRPr="007A1980">
        <w:rPr>
          <w:color w:val="FF0000"/>
        </w:rPr>
        <w:t xml:space="preserve"> (CS)</w:t>
      </w:r>
      <w:r w:rsidR="00DA2ED9" w:rsidRPr="007A1980">
        <w:rPr>
          <w:color w:val="FF0000"/>
        </w:rPr>
        <w:t xml:space="preserve"> aboveground can be determined from the net primary productivity (NPP)</w:t>
      </w:r>
      <w:r w:rsidR="005F325D">
        <w:rPr>
          <w:color w:val="FF0000"/>
        </w:rPr>
        <w:t xml:space="preserve"> </w:t>
      </w:r>
      <w:r w:rsidR="00B27956">
        <w:rPr>
          <w:color w:val="FF0000"/>
        </w:rPr>
        <w:fldChar w:fldCharType="begin" w:fldLock="1"/>
      </w:r>
      <w:r w:rsidR="002B0C19">
        <w:rPr>
          <w:color w:val="FF0000"/>
        </w:rPr>
        <w:instrText>ADDIN CSL_CITATION { "citationItems" : [ { "id" : "ITEM-1", "itemData" : { "DOI" : "10.1007/s11442-016-1337-5", "ISBN" : "1861-9568", "ISSN" : "1009637X", "author" : [ { "dropping-particle" : "", "family" : "Yang", "given" : "Xiaonan", "non-dropping-particle" : "", "parse-names" : false, "suffix" : "" }, { "dropping-particle" : "", "family" : "Zhou", "given" : "Zixiang", "non-dropping-particle" : "", "parse-names" : false, "suffix" : "" }, { "dropping-particle" : "", "family" : "Li", "given" : "Jing", "non-dropping-particle" : "", "parse-names" : false, "suffix" : "" }, { "dropping-particle" : "", "family" : "Fu", "given" : "Xin", "non-dropping-particle" : "", "parse-names" : false, "suffix" : "" }, { "dropping-particle" : "", "family" : "Mu", "given" : "Xingmin", "non-dropping-particle" : "", "parse-names" : false, "suffix" : "" }, { "dropping-particle" : "", "family" : "Li", "given" : "Ting", "non-dropping-particle" : "", "parse-names" : false, "suffix" : "" } ], "container-title" : "Journal of Geographical Sciences", "id" : "ITEM-1", "issue" : "10", "issued" : { "date-parts" : [ [ "2016" ] ] }, "note" : "NULL", "page" : "1449-1462", "title" : "Trade-offs between carbon sequestration, soil retention and water yield in the Guanzhong-Tianshui Economic Region of China", "type" : "article-journal", "volume" : "26" }, "uris" : [ "http://www.mendeley.com/documents/?uuid=3e1f104f-8443-4ef3-b56e-ef3b67b789d6" ] } ], "mendeley" : { "formattedCitation" : "(Yang et al., 2016a)", "plainTextFormattedCitation" : "(Yang et al., 2016a)", "previouslyFormattedCitation" : "(Yang et al., 2016a)" }, "properties" : { "noteIndex" : 0 }, "schema" : "https://github.com/citation-style-language/schema/raw/master/csl-citation.json" }</w:instrText>
      </w:r>
      <w:r w:rsidR="00B27956">
        <w:rPr>
          <w:color w:val="FF0000"/>
        </w:rPr>
        <w:fldChar w:fldCharType="separate"/>
      </w:r>
      <w:r w:rsidR="00B27956" w:rsidRPr="00B27956">
        <w:rPr>
          <w:noProof/>
          <w:color w:val="FF0000"/>
        </w:rPr>
        <w:t>(Yang et al., 2016a)</w:t>
      </w:r>
      <w:r w:rsidR="00B27956">
        <w:rPr>
          <w:color w:val="FF0000"/>
        </w:rPr>
        <w:fldChar w:fldCharType="end"/>
      </w:r>
      <w:r w:rsidR="007A1980" w:rsidRPr="007A1980">
        <w:rPr>
          <w:color w:val="FF0000"/>
        </w:rPr>
        <w:t>.</w:t>
      </w:r>
      <w:r w:rsidR="00DA2ED9" w:rsidRPr="007A1980">
        <w:rPr>
          <w:color w:val="FF0000"/>
        </w:rPr>
        <w:t xml:space="preserve"> The amount of </w:t>
      </w:r>
      <w:r w:rsidR="007A1980" w:rsidRPr="007A1980">
        <w:rPr>
          <w:color w:val="FF0000"/>
        </w:rPr>
        <w:t>CS</w:t>
      </w:r>
      <w:r w:rsidR="00DA2ED9" w:rsidRPr="007A1980">
        <w:rPr>
          <w:color w:val="FF0000"/>
        </w:rPr>
        <w:t xml:space="preserve"> by an ecosystem can be determined from the NPP</w:t>
      </w:r>
      <w:r w:rsidR="007A1980" w:rsidRPr="007A1980">
        <w:rPr>
          <w:color w:val="FF0000"/>
        </w:rPr>
        <w:t xml:space="preserve"> </w:t>
      </w:r>
      <w:r w:rsidR="00DA2ED9" w:rsidRPr="007A1980">
        <w:rPr>
          <w:color w:val="FF0000"/>
        </w:rPr>
        <w:t>for the production of every kilogram of dry matter, 1.63 kg of</w:t>
      </w:r>
      <w:r w:rsidR="007A1980" w:rsidRPr="007A1980">
        <w:rPr>
          <w:color w:val="FF0000"/>
        </w:rPr>
        <w:t xml:space="preserve"> carbon dioxide must have been fixed.</w:t>
      </w:r>
    </w:p>
    <w:p w:rsidR="00E4403F" w:rsidRPr="00F36439" w:rsidRDefault="00E4403F" w:rsidP="00D87B0B">
      <w:pPr>
        <w:rPr>
          <w:color w:val="000000" w:themeColor="text1"/>
        </w:rPr>
      </w:pPr>
      <w:r w:rsidRPr="00A11F53">
        <w:rPr>
          <w:color w:val="FF0000"/>
        </w:rPr>
        <w:t>A</w:t>
      </w:r>
      <w:r w:rsidR="00A11F53" w:rsidRPr="00A11F53">
        <w:rPr>
          <w:color w:val="FF0000"/>
        </w:rPr>
        <w:t xml:space="preserve"> few ecosystem models that interact with remote sensing (e.g. Community Earth System Model (CESM)) include canopy hydrology.</w:t>
      </w:r>
      <w:r w:rsidR="00A11F53">
        <w:rPr>
          <w:rFonts w:eastAsiaTheme="minorEastAsia" w:hint="eastAsia"/>
          <w:color w:val="000000" w:themeColor="text1"/>
          <w:lang w:eastAsia="zh-CN"/>
        </w:rPr>
        <w:t xml:space="preserve"> </w:t>
      </w:r>
      <w:r w:rsidRPr="00F36439">
        <w:rPr>
          <w:color w:val="000000" w:themeColor="text1"/>
        </w:rPr>
        <w:t>At present, the most commonly used method to calculate WR is to divide the vegetation into different layers (the canopy interception layer, litter layer holding water and soil layer), and the total WR is the sum of the three layers. In this study, the integrated storage capacity method was selected based in the actual situation and special location of the study area.</w:t>
      </w:r>
    </w:p>
    <w:p w:rsidR="00E4403F" w:rsidRPr="00F36439" w:rsidRDefault="00E4403F" w:rsidP="00D87B0B">
      <w:pPr>
        <w:rPr>
          <w:color w:val="000000" w:themeColor="text1"/>
        </w:rPr>
      </w:pPr>
      <w:r w:rsidRPr="00F36439">
        <w:rPr>
          <w:color w:val="000000" w:themeColor="text1"/>
        </w:rPr>
        <w:t>The most widely used revised universal soil equation (RUSLE) was used to calculate the SC, RUSLE was established from the soil erosion theory and observational data of natural runoff in the case of gentle slopes in small study areas. Therefore, it is consistent with the measured data from China only in cases where slopes are less than 14°; the difference is very large when a slope is greater than 14°. If the SC model was used in area with a greater slope, its reliability would inevitably decrease; therefore, we needed to revise the formula to achieve values closer to the actual values. Based on the location and landforms in the study area, we used the method of Liu et al. (2000) to revise the terrain factor in the RUSLE model</w:t>
      </w:r>
      <w:r w:rsidRPr="00F36439">
        <w:rPr>
          <w:color w:val="000000" w:themeColor="text1"/>
        </w:rPr>
        <w:fldChar w:fldCharType="begin" w:fldLock="1"/>
      </w:r>
      <w:r w:rsidR="00592A6C">
        <w:rPr>
          <w:color w:val="000000" w:themeColor="text1"/>
        </w:rPr>
        <w:instrText>ADDIN CSL_CITATION { "citationItems" : [ { "id" : "ITEM-1", "itemData" : { "author" : [ { "dropping-particle" : "", "family" : "Li", "given" : "B.", "non-dropping-particle" : "", "parse-names" : false, "suffix" : "" }, { "dropping-particle" : "", "family" : "Ren", "given" : "Z.", "non-dropping-particle" : "", "parse-names" : false, "suffix" : "" }, { "dropping-particle" : "", "family" : "Yi", "given" : "L.", "non-dropping-particle" : "", "parse-names" : false, "suffix" : "" } ], "container-title" : "Arid Zone Research", "id" : "ITEM-1", "issued" : { "date-parts" : [ [ "2015" ] ] }, "page" : "918-925", "title" : "Study on Changing Trend of Soil Erosion in Yulin City from 2001 to 2010", "type" : "article-journal", "volume" : "32" }, "uris" : [ "http://www.mendeley.com/documents/?uuid=ceeb0493-3fa8-45db-b8da-dcd314e152a4" ] }, { "id" : "ITEM-2", "itemData" : { "author" : [ { "dropping-particle" : "", "family" : "Liu", "given" : "B.", "non-dropping-particle" : "", "parse-names" : false, "suffix" : "" }, { "dropping-particle" : "", "family" : "Nearing", "given" : "M.", "non-dropping-particle" : "", "parse-names" : false, "suffix" : "" }, { "dropping-particle" : "", "family" : "Shi, P.", "given" : "et al.", "non-dropping-particle" : "", "parse-names" : false, "suffix" : "" } ], "container-title" : "Soil Science Society of America Journal", "id" : "ITEM-2", "issued" : { "date-parts" : [ [ "2000" ] ] }, "page" : "1759-1763", "title" : "Slope length effects on soil loss for steep slopes", "type" : "article-journal", "volume" : "64" }, "uris" : [ "http://www.mendeley.com/documents/?uuid=89c620de-1bd8-4c7a-979d-a0e42e29d2e6" ] } ], "mendeley" : { "formattedCitation" : "(Li et al., 2015; Liu et al., 2000)", "plainTextFormattedCitation" : "(Li et al., 2015; Liu et al., 2000)", "previouslyFormattedCitation" : "(Li et al., 2015; Liu et al., 2000)" }, "properties" : { "noteIndex" : 0 }, "schema" : "https://github.com/citation-style-language/schema/raw/master/csl-citation.json" }</w:instrText>
      </w:r>
      <w:r w:rsidRPr="00F36439">
        <w:rPr>
          <w:color w:val="000000" w:themeColor="text1"/>
        </w:rPr>
        <w:fldChar w:fldCharType="separate"/>
      </w:r>
      <w:r w:rsidRPr="00F36439">
        <w:rPr>
          <w:noProof/>
          <w:color w:val="000000" w:themeColor="text1"/>
        </w:rPr>
        <w:t>(Li et al., 2015; Liu et al., 2000)</w:t>
      </w:r>
      <w:r w:rsidRPr="00F36439">
        <w:rPr>
          <w:color w:val="000000" w:themeColor="text1"/>
        </w:rPr>
        <w:fldChar w:fldCharType="end"/>
      </w:r>
      <w:r w:rsidRPr="00F36439">
        <w:rPr>
          <w:color w:val="000000" w:themeColor="text1"/>
        </w:rPr>
        <w:t>. We thus proposed that the slope length factor index be revised to 0.5, which corrects for the L and S factors</w:t>
      </w:r>
      <w:r w:rsidRPr="00F36439">
        <w:rPr>
          <w:rFonts w:hint="eastAsia"/>
          <w:color w:val="000000" w:themeColor="text1"/>
        </w:rPr>
        <w:t>.</w:t>
      </w:r>
    </w:p>
    <w:p w:rsidR="00E4403F" w:rsidRPr="00F36439" w:rsidRDefault="00E4403F" w:rsidP="00E4403F">
      <w:pPr>
        <w:rPr>
          <w:b/>
          <w:color w:val="000000" w:themeColor="text1"/>
        </w:rPr>
      </w:pPr>
      <w:r w:rsidRPr="00F36439">
        <w:rPr>
          <w:b/>
          <w:color w:val="000000" w:themeColor="text1"/>
        </w:rPr>
        <w:t xml:space="preserve">Table 2 </w:t>
      </w:r>
    </w:p>
    <w:p w:rsidR="00E4403F" w:rsidRPr="00F36439" w:rsidRDefault="00E4403F" w:rsidP="00E4403F">
      <w:pPr>
        <w:rPr>
          <w:color w:val="000000" w:themeColor="text1"/>
          <w:szCs w:val="21"/>
        </w:rPr>
      </w:pPr>
      <w:r w:rsidRPr="00F36439">
        <w:rPr>
          <w:color w:val="000000" w:themeColor="text1"/>
          <w:szCs w:val="21"/>
        </w:rPr>
        <w:t>Methods and calculation processes for assessing ES</w:t>
      </w:r>
    </w:p>
    <w:tbl>
      <w:tblPr>
        <w:tblStyle w:val="afb"/>
        <w:tblW w:w="0" w:type="auto"/>
        <w:jc w:val="center"/>
        <w:tblBorders>
          <w:top w:val="single" w:sz="8" w:space="0" w:color="auto"/>
          <w:left w:val="none" w:sz="0" w:space="0" w:color="auto"/>
          <w:bottom w:val="single" w:sz="8" w:space="0" w:color="auto"/>
          <w:right w:val="none" w:sz="0" w:space="0" w:color="auto"/>
          <w:insideH w:val="none" w:sz="0" w:space="0" w:color="auto"/>
          <w:insideV w:val="none" w:sz="0" w:space="0" w:color="auto"/>
        </w:tblBorders>
        <w:tblLook w:val="04A0" w:firstRow="1" w:lastRow="0" w:firstColumn="1" w:lastColumn="0" w:noHBand="0" w:noVBand="1"/>
      </w:tblPr>
      <w:tblGrid>
        <w:gridCol w:w="539"/>
        <w:gridCol w:w="3651"/>
        <w:gridCol w:w="5845"/>
      </w:tblGrid>
      <w:tr w:rsidR="00F36439" w:rsidRPr="00F36439" w:rsidTr="00D453AF">
        <w:trPr>
          <w:jc w:val="center"/>
        </w:trPr>
        <w:tc>
          <w:tcPr>
            <w:tcW w:w="0" w:type="auto"/>
            <w:tcBorders>
              <w:top w:val="single" w:sz="12" w:space="0" w:color="auto"/>
              <w:bottom w:val="single" w:sz="8" w:space="0" w:color="auto"/>
            </w:tcBorders>
            <w:vAlign w:val="center"/>
          </w:tcPr>
          <w:p w:rsidR="00E4403F" w:rsidRPr="00F36439" w:rsidRDefault="00E4403F" w:rsidP="00D453AF">
            <w:pPr>
              <w:jc w:val="center"/>
              <w:rPr>
                <w:color w:val="000000" w:themeColor="text1"/>
                <w:szCs w:val="21"/>
              </w:rPr>
            </w:pPr>
            <w:r w:rsidRPr="00F36439">
              <w:rPr>
                <w:color w:val="000000" w:themeColor="text1"/>
                <w:szCs w:val="21"/>
              </w:rPr>
              <w:t>ES</w:t>
            </w:r>
          </w:p>
        </w:tc>
        <w:tc>
          <w:tcPr>
            <w:tcW w:w="0" w:type="auto"/>
            <w:tcBorders>
              <w:top w:val="single" w:sz="12" w:space="0" w:color="auto"/>
              <w:bottom w:val="single" w:sz="8" w:space="0" w:color="auto"/>
            </w:tcBorders>
            <w:vAlign w:val="center"/>
          </w:tcPr>
          <w:p w:rsidR="00E4403F" w:rsidRPr="00F36439" w:rsidRDefault="00E4403F" w:rsidP="00D453AF">
            <w:pPr>
              <w:jc w:val="center"/>
              <w:rPr>
                <w:color w:val="000000" w:themeColor="text1"/>
                <w:szCs w:val="21"/>
              </w:rPr>
            </w:pPr>
            <w:r w:rsidRPr="00F36439">
              <w:rPr>
                <w:color w:val="000000" w:themeColor="text1"/>
                <w:szCs w:val="21"/>
              </w:rPr>
              <w:t>Method</w:t>
            </w:r>
          </w:p>
        </w:tc>
        <w:tc>
          <w:tcPr>
            <w:tcW w:w="0" w:type="auto"/>
            <w:tcBorders>
              <w:top w:val="single" w:sz="12" w:space="0" w:color="auto"/>
              <w:bottom w:val="single" w:sz="8" w:space="0" w:color="auto"/>
            </w:tcBorders>
            <w:vAlign w:val="center"/>
          </w:tcPr>
          <w:p w:rsidR="00E4403F" w:rsidRPr="00F36439" w:rsidRDefault="00E4403F" w:rsidP="00D453AF">
            <w:pPr>
              <w:jc w:val="center"/>
              <w:rPr>
                <w:color w:val="000000" w:themeColor="text1"/>
                <w:szCs w:val="21"/>
              </w:rPr>
            </w:pPr>
            <w:r w:rsidRPr="00F36439">
              <w:rPr>
                <w:color w:val="000000" w:themeColor="text1"/>
                <w:szCs w:val="21"/>
              </w:rPr>
              <w:t>Calculation</w:t>
            </w:r>
          </w:p>
        </w:tc>
      </w:tr>
      <w:tr w:rsidR="00F36439" w:rsidRPr="00F36439" w:rsidTr="00D453AF">
        <w:trPr>
          <w:trHeight w:val="465"/>
          <w:jc w:val="center"/>
        </w:trPr>
        <w:tc>
          <w:tcPr>
            <w:tcW w:w="0" w:type="auto"/>
            <w:tcBorders>
              <w:top w:val="single" w:sz="8" w:space="0" w:color="auto"/>
              <w:bottom w:val="nil"/>
            </w:tcBorders>
            <w:vAlign w:val="center"/>
          </w:tcPr>
          <w:p w:rsidR="00E4403F" w:rsidRPr="00F36439" w:rsidRDefault="00E4403F" w:rsidP="00D453AF">
            <w:pPr>
              <w:jc w:val="center"/>
              <w:rPr>
                <w:color w:val="000000" w:themeColor="text1"/>
                <w:szCs w:val="21"/>
              </w:rPr>
            </w:pPr>
            <w:r w:rsidRPr="00F36439">
              <w:rPr>
                <w:color w:val="000000" w:themeColor="text1"/>
                <w:szCs w:val="21"/>
              </w:rPr>
              <w:t>FP</w:t>
            </w:r>
          </w:p>
        </w:tc>
        <w:tc>
          <w:tcPr>
            <w:tcW w:w="0" w:type="auto"/>
            <w:tcBorders>
              <w:top w:val="single" w:sz="8" w:space="0" w:color="auto"/>
              <w:bottom w:val="nil"/>
            </w:tcBorders>
            <w:vAlign w:val="center"/>
          </w:tcPr>
          <w:p w:rsidR="00E4403F" w:rsidRPr="00F36439" w:rsidRDefault="00E4403F" w:rsidP="00D453AF">
            <w:pPr>
              <w:jc w:val="center"/>
              <w:rPr>
                <w:color w:val="000000" w:themeColor="text1"/>
                <w:szCs w:val="21"/>
              </w:rPr>
            </w:pPr>
            <w:r w:rsidRPr="00F36439">
              <w:rPr>
                <w:color w:val="000000" w:themeColor="text1"/>
                <w:szCs w:val="21"/>
              </w:rPr>
              <w:t>LRGO &amp; NDVI</w:t>
            </w:r>
          </w:p>
          <w:p w:rsidR="00E4403F" w:rsidRPr="00F36439" w:rsidRDefault="00E4403F" w:rsidP="00D453AF">
            <w:pPr>
              <w:jc w:val="center"/>
              <w:rPr>
                <w:color w:val="000000" w:themeColor="text1"/>
                <w:szCs w:val="21"/>
              </w:rPr>
            </w:pPr>
            <w:r w:rsidRPr="00F36439">
              <w:rPr>
                <w:color w:val="000000" w:themeColor="text1"/>
                <w:szCs w:val="21"/>
              </w:rPr>
              <w:fldChar w:fldCharType="begin" w:fldLock="1"/>
            </w:r>
            <w:r w:rsidR="003952C8">
              <w:rPr>
                <w:color w:val="000000" w:themeColor="text1"/>
                <w:szCs w:val="21"/>
              </w:rPr>
              <w:instrText>ADDIN CSL_CITATION { "citationItems" : [ { "id" : "ITEM-1", "itemData" : { "DOI" : "10.1016/j.jag.2014.04.021", "ISSN" : "0303-2434", "author" : [ { "dropping-particle" : "", "family" : "Kuri", "given" : "Farai", "non-dropping-particle" : "", "parse-names" : false, "suffix" : "" }, { "dropping-particle" : "", "family" : "Murwira", "given" : "Amon", "non-dropping-particle" : "", "parse-names" : false, "suffix" : "" }, { "dropping-particle" : "", "family" : "Murwira, Karin S", "given" : "et al.", "non-dropping-particle" : "", "parse-names" : false, "suffix" : "" } ], "container-title" : "International Journal of Applied Earth Observations and Geoinformation", "id" : "ITEM-1", "issued" : { "date-parts" : [ [ "2014" ] ] }, "page" : "39-46", "publisher" : "Elsevier B.V.", "title" : "Predicting maize yield in Zimbabwe using dry dekads derived from remotely sensed Vegetation Condition Index", "type" : "article-journal", "volume" : "33" }, "uris" : [ "http://www.mendeley.com/documents/?uuid=4321e638-4829-4c36-be4f-30f99fa13959" ] }, { "id" : "ITEM-2", "itemData" : { "DOI" : "10.1016/j.scitotenv.2017.06.218", "author" : [ { "dropping-particle" : "", "family" : "Peng", "given" : "Jian", "non-dropping-particle" : "", "parse-names" : false, "suffix" : "" }, { "dropping-particle" : "", "family" : "Tian", "given" : "Lu", "non-dropping-particle" : "", "parse-names" : false, "suffix" : "" }, { "dropping-particle" : "", "family" : "Liu, Yanxu", "given" : "et al.", "non-dropping-particle" : "", "parse-names" : false, "suffix" : "" } ], "container-title" : "Science of The Total Environment", "id" : "ITEM-2", "issued" : { "date-parts" : [ [ "2017" ] ] }, "page" : "706-714", "title" : "Ecosystem services response to urbanization in metropolitan areas : Thresholds idenification", "type" : "article-journal", "volume" : "608" }, "uris" : [ "http://www.mendeley.com/documents/?uuid=777b8803-7ede-4ada-a99f-5943f710cd35" ] } ], "mendeley" : { "formattedCitation" : "(Kuri et al., 2014; Peng et al., 2017a)", "plainTextFormattedCitation" : "(Kuri et al., 2014; Peng et al., 2017a)", "previouslyFormattedCitation" : "(Kuri et al., 2014; Peng et al., 2017a)" }, "properties" : { "noteIndex" : 0 }, "schema" : "https://github.com/citation-style-language/schema/raw/master/csl-citation.json" }</w:instrText>
            </w:r>
            <w:r w:rsidRPr="00F36439">
              <w:rPr>
                <w:color w:val="000000" w:themeColor="text1"/>
                <w:szCs w:val="21"/>
              </w:rPr>
              <w:fldChar w:fldCharType="separate"/>
            </w:r>
            <w:r w:rsidR="003952C8" w:rsidRPr="003952C8">
              <w:rPr>
                <w:noProof/>
                <w:color w:val="000000" w:themeColor="text1"/>
                <w:szCs w:val="21"/>
              </w:rPr>
              <w:t>(Kuri et al., 2014; Peng et al., 2017a)</w:t>
            </w:r>
            <w:r w:rsidRPr="00F36439">
              <w:rPr>
                <w:color w:val="000000" w:themeColor="text1"/>
                <w:szCs w:val="21"/>
              </w:rPr>
              <w:fldChar w:fldCharType="end"/>
            </w:r>
          </w:p>
        </w:tc>
        <w:tc>
          <w:tcPr>
            <w:tcW w:w="0" w:type="auto"/>
            <w:tcBorders>
              <w:top w:val="single" w:sz="8" w:space="0" w:color="auto"/>
              <w:bottom w:val="nil"/>
            </w:tcBorders>
            <w:vAlign w:val="center"/>
          </w:tcPr>
          <w:p w:rsidR="00E4403F" w:rsidRPr="00F36439" w:rsidRDefault="00E4403F" w:rsidP="00D453AF">
            <w:pPr>
              <w:rPr>
                <w:color w:val="000000" w:themeColor="text1"/>
                <w:szCs w:val="21"/>
              </w:rPr>
            </w:pPr>
            <w:r w:rsidRPr="00F36439">
              <w:rPr>
                <w:color w:val="000000" w:themeColor="text1"/>
                <w:szCs w:val="21"/>
              </w:rPr>
              <w:t>Grain =a</w:t>
            </w:r>
            <w:r w:rsidR="007F28D1">
              <w:rPr>
                <w:color w:val="000000" w:themeColor="text1"/>
                <w:szCs w:val="21"/>
              </w:rPr>
              <w:t xml:space="preserve"> </w:t>
            </w:r>
            <w:r w:rsidRPr="00F36439">
              <w:rPr>
                <w:color w:val="000000" w:themeColor="text1"/>
                <w:szCs w:val="21"/>
              </w:rPr>
              <w:t>×</w:t>
            </w:r>
            <w:r w:rsidR="007F28D1">
              <w:rPr>
                <w:color w:val="000000" w:themeColor="text1"/>
                <w:szCs w:val="21"/>
              </w:rPr>
              <w:t xml:space="preserve"> </w:t>
            </w:r>
            <w:r w:rsidRPr="00F36439">
              <w:rPr>
                <w:color w:val="000000" w:themeColor="text1"/>
                <w:szCs w:val="21"/>
              </w:rPr>
              <w:t>DN</w:t>
            </w:r>
            <w:r w:rsidR="007F28D1">
              <w:rPr>
                <w:color w:val="000000" w:themeColor="text1"/>
                <w:szCs w:val="21"/>
              </w:rPr>
              <w:t xml:space="preserve"> </w:t>
            </w:r>
            <w:r w:rsidRPr="00F36439">
              <w:rPr>
                <w:color w:val="000000" w:themeColor="text1"/>
                <w:szCs w:val="21"/>
              </w:rPr>
              <w:t>＋</w:t>
            </w:r>
            <w:r w:rsidR="007F28D1">
              <w:rPr>
                <w:color w:val="000000" w:themeColor="text1"/>
                <w:szCs w:val="21"/>
              </w:rPr>
              <w:t xml:space="preserve"> </w:t>
            </w:r>
            <w:r w:rsidRPr="00F36439">
              <w:rPr>
                <w:color w:val="000000" w:themeColor="text1"/>
                <w:szCs w:val="21"/>
              </w:rPr>
              <w:t>b</w:t>
            </w:r>
          </w:p>
          <w:p w:rsidR="00E4403F" w:rsidRPr="00F36439" w:rsidRDefault="00E4403F" w:rsidP="00D453AF">
            <w:pPr>
              <w:rPr>
                <w:color w:val="000000" w:themeColor="text1"/>
                <w:szCs w:val="21"/>
              </w:rPr>
            </w:pPr>
            <w:r w:rsidRPr="00F36439">
              <w:rPr>
                <w:color w:val="000000" w:themeColor="text1"/>
                <w:szCs w:val="21"/>
              </w:rPr>
              <w:t xml:space="preserve">Grain= </w:t>
            </w:r>
            <w:bookmarkStart w:id="5" w:name="_Hlk495927237"/>
            <w:r w:rsidRPr="00F36439">
              <w:rPr>
                <w:color w:val="000000" w:themeColor="text1"/>
                <w:szCs w:val="21"/>
              </w:rPr>
              <w:t>food production</w:t>
            </w:r>
            <w:bookmarkEnd w:id="5"/>
            <w:r w:rsidR="00122676">
              <w:rPr>
                <w:color w:val="000000" w:themeColor="text1"/>
                <w:szCs w:val="21"/>
              </w:rPr>
              <w:t xml:space="preserve"> </w:t>
            </w:r>
            <w:r w:rsidR="00BC6123">
              <w:rPr>
                <w:color w:val="000000" w:themeColor="text1"/>
                <w:szCs w:val="21"/>
              </w:rPr>
              <w:t>(t/ha)</w:t>
            </w:r>
          </w:p>
          <w:p w:rsidR="00E4403F" w:rsidRPr="00F36439" w:rsidRDefault="00E4403F" w:rsidP="00D453AF">
            <w:pPr>
              <w:rPr>
                <w:color w:val="000000" w:themeColor="text1"/>
                <w:szCs w:val="21"/>
              </w:rPr>
            </w:pPr>
            <w:r w:rsidRPr="00F36439">
              <w:rPr>
                <w:color w:val="000000" w:themeColor="text1"/>
                <w:szCs w:val="21"/>
              </w:rPr>
              <w:lastRenderedPageBreak/>
              <w:t>DN= value of NDVI</w:t>
            </w:r>
          </w:p>
        </w:tc>
      </w:tr>
      <w:tr w:rsidR="00F36439" w:rsidRPr="00F36439" w:rsidTr="00D453AF">
        <w:trPr>
          <w:trHeight w:val="465"/>
          <w:jc w:val="center"/>
        </w:trPr>
        <w:tc>
          <w:tcPr>
            <w:tcW w:w="0" w:type="auto"/>
            <w:tcBorders>
              <w:top w:val="nil"/>
              <w:bottom w:val="nil"/>
            </w:tcBorders>
            <w:vAlign w:val="center"/>
          </w:tcPr>
          <w:p w:rsidR="00E4403F" w:rsidRPr="00310A50" w:rsidRDefault="000458AE" w:rsidP="00D453AF">
            <w:pPr>
              <w:jc w:val="center"/>
              <w:rPr>
                <w:color w:val="FF0000"/>
                <w:szCs w:val="21"/>
              </w:rPr>
            </w:pPr>
            <w:r w:rsidRPr="00310A50">
              <w:rPr>
                <w:color w:val="FF0000"/>
                <w:szCs w:val="21"/>
              </w:rPr>
              <w:lastRenderedPageBreak/>
              <w:t>CS</w:t>
            </w:r>
          </w:p>
        </w:tc>
        <w:tc>
          <w:tcPr>
            <w:tcW w:w="0" w:type="auto"/>
            <w:tcBorders>
              <w:top w:val="nil"/>
              <w:bottom w:val="nil"/>
            </w:tcBorders>
            <w:vAlign w:val="center"/>
          </w:tcPr>
          <w:p w:rsidR="00E4403F" w:rsidRPr="00310A50" w:rsidRDefault="00E4403F" w:rsidP="00D453AF">
            <w:pPr>
              <w:jc w:val="center"/>
              <w:rPr>
                <w:color w:val="FF0000"/>
                <w:szCs w:val="21"/>
              </w:rPr>
            </w:pPr>
            <w:r w:rsidRPr="00310A50">
              <w:rPr>
                <w:color w:val="FF0000"/>
                <w:szCs w:val="21"/>
              </w:rPr>
              <w:t>CASA model</w:t>
            </w:r>
          </w:p>
          <w:p w:rsidR="00E4403F" w:rsidRPr="00310A50" w:rsidRDefault="009E003D" w:rsidP="009E003D">
            <w:pPr>
              <w:jc w:val="center"/>
              <w:rPr>
                <w:color w:val="FF0000"/>
                <w:szCs w:val="21"/>
              </w:rPr>
            </w:pPr>
            <w:r>
              <w:rPr>
                <w:color w:val="FF0000"/>
                <w:szCs w:val="21"/>
              </w:rPr>
              <w:fldChar w:fldCharType="begin" w:fldLock="1"/>
            </w:r>
            <w:r w:rsidR="000233A0">
              <w:rPr>
                <w:color w:val="FF0000"/>
                <w:szCs w:val="21"/>
              </w:rPr>
              <w:instrText>ADDIN CSL_CITATION { "citationItems" : [ { "id" : "ITEM-1", "itemData" : { "DOI" : "10.1029/97GB01419", "ISBN" : "1993101029", "ISSN" : "08866236", "abstract" : "The component fatty acids and alkanes of the seagrass Posidonia oceanica collected on the Mediterranean coasts of France and Greece are reported. Chlorophyllous and non-chlorophyllous parts of the leaves and the rhizomes were examined. Three lipid fractions were isolated, neutral lipids, glycolipids and phospholipids, and their fatty acid composition analysed. The acid 34:0 was found to be associated with neutral lipids. Posidonia oceanica is characterized by the presence of long-chain fatty acids (C22-C34) by contrast with those found in marine algae (C22-C24). The major fatty acids in the leaves are 16:0, 18:2n6 and 18:3n3, and in the rhizomes 16:0, 18:2n6 and 18:1n9. Alkanes show a predominance of odd over even numbered carbon chains together with a bimodal distribution; long-chain alkanes &gt;C20 dominate at C23 or C25 for all parts of the seagrass and short-chain alkanes are dominated by C15 and C19 for samples from the Mediterranean French coast and by C17 and C19 for samples from Greece.", "author" : [ { "dropping-particle" : "", "family" : "Potter", "given" : "C. S.", "non-dropping-particle" : "", "parse-names" : false, "suffix" : "" }, { "dropping-particle" : "", "family" : "Randerson", "given" : "J. T.", "non-dropping-particle" : "", "parse-names" : false, "suffix" : "" }, { "dropping-particle" : "", "family" : "Field", "given" : "C. B.", "non-dropping-particle" : "", "parse-names" : false, "suffix" : "" }, { "dropping-particle" : "", "family" : "Matson", "given" : "P. A.", "non-dropping-particle" : "", "parse-names" : false, "suffix" : "" }, { "dropping-particle" : "", "family" : "Vitousek", "given" : "P. M.", "non-dropping-particle" : "", "parse-names" : false, "suffix" : "" }, { "dropping-particle" : "", "family" : "Mooney", "given" : "H. A.", "non-dropping-particle" : "", "parse-names" : false, "suffix" : "" } ], "container-title" : "Global Biogeochemical Cycles", "id" : "ITEM-1", "issue" : "4", "issued" : { "date-parts" : [ [ "1993" ] ] }, "page" : "811-841", "title" : "Terrestrial ecosystem production: a process model based on global satellite and surface data", "type" : "article", "volume" : "7" }, "uris" : [ "http://www.mendeley.com/documents/?uuid=6125d5f8-2b7f-4a72-b408-4d49f2660e87" ] }, { "id" : "ITEM-2", "itemData" : { "DOI" : "10.1007/s11434-006-0457-1", "author" : [ { "dropping-particle" : "", "family" : "Zhu", "given" : "W.", "non-dropping-particle" : "", "parse-names" : false, "suffix" : "" }, { "dropping-particle" : "", "family" : "Pan", "given" : "Y.", "non-dropping-particle" : "", "parse-names" : false, "suffix" : "" }, { "dropping-particle" : "", "family" : "He", "given" : "H.", "non-dropping-particle" : "", "parse-names" : false, "suffix" : "" } ], "container-title" : "Chinese Science Bulletin", "id" : "ITEM-2", "issue" : "4", "issued" : { "date-parts" : [ [ "2006" ] ] }, "page" : "457-463", "title" : "Simulation of maximum light use efficiency for some typical vegetation types in China", "type" : "article-journal", "volume" : "51" }, "uris" : [ "http://www.mendeley.com/documents/?uuid=347af267-3760-4669-b83a-0ab93265f331", "http://www.mendeley.com/documents/?uuid=8f96c41e-cf2b-4e55-947f-e2c1d16fd08b" ] }, { "id" : "ITEM-3", "itemData" : { "DOI" : "10.1016/j.ecoleng.2017.06.014", "ISSN" : "0925-8574", "author" : [ { "dropping-particle" : "", "family" : "Wang", "given" : "Wei", "non-dropping-particle" : "", "parse-names" : false, "suffix" : "" }, { "dropping-particle" : "", "family" : "Li", "given" : "Boyan", "non-dropping-particle" : "", "parse-names" : false, "suffix" : "" }, { "dropping-particle" : "", "family" : "Ren", "given" : "Zhiyuan", "non-dropping-particle" : "", "parse-names" : false, "suffix" : "" } ], "container-title" : "Ecological Engineering", "id" : "ITEM-3", "issued" : { "date-parts" : [ [ "2017" ] ] }, "page" : "333-339", "publisher" : "Elsevier B.V.", "title" : "Ecosystem service function evaluation:A case study of the yinchuan basin in China", "type" : "article-journal", "volume" : "106" }, "uris" : [ "http://www.mendeley.com/documents/?uuid=9d8b8c97-da82-4d0c-94a8-b35e3f064d8b" ] }, { "id" : "ITEM-4", "itemData" : { "DOI" : "10.1007/s11442-016-1337-5", "ISBN" : "1861-9568", "ISSN" : "1009637X", "author" : [ { "dropping-particle" : "", "family" : "Yang", "given" : "Xiaonan", "non-dropping-particle" : "", "parse-names" : false, "suffix" : "" }, { "dropping-particle" : "", "family" : "Zhou", "given" : "Zixiang", "non-dropping-particle" : "", "parse-names" : false, "suffix" : "" }, { "dropping-particle" : "", "family" : "Li", "given" : "Jing", "non-dropping-particle" : "", "parse-names" : false, "suffix" : "" }, { "dropping-particle" : "", "family" : "Fu", "given" : "Xin", "non-dropping-particle" : "", "parse-names" : false, "suffix" : "" }, { "dropping-particle" : "", "family" : "Mu", "given" : "Xingmin", "non-dropping-particle" : "", "parse-names" : false, "suffix" : "" }, { "dropping-particle" : "", "family" : "Li", "given" : "Ting", "non-dropping-particle" : "", "parse-names" : false, "suffix" : "" } ], "container-title" : "Journal of Geographical Sciences", "id" : "ITEM-4", "issue" : "10", "issued" : { "date-parts" : [ [ "2016" ] ] }, "note" : "NULL", "page" : "1449-1462", "title" : "Trade-offs between carbon sequestration, soil retention and water yield in the Guanzhong-Tianshui Economic Region of China", "type" : "article-journal", "volume" : "26" }, "uris" : [ "http://www.mendeley.com/documents/?uuid=3e1f104f-8443-4ef3-b56e-ef3b67b789d6" ] } ], "mendeley" : { "formattedCitation" : "(Potter et al., 1993; Wang et al., 2017; Yang et al., 2016a; Zhu et al., 2006)", "plainTextFormattedCitation" : "(Potter et al., 1993; Wang et al., 2017; Yang et al., 2016a; Zhu et al., 2006)", "previouslyFormattedCitation" : "(Potter et al., 1993; Wang et al., 2017; Yang et al., 2016a; Zhu et al., 2006)" }, "properties" : { "noteIndex" : 0 }, "schema" : "https://github.com/citation-style-language/schema/raw/master/csl-citation.json" }</w:instrText>
            </w:r>
            <w:r>
              <w:rPr>
                <w:color w:val="FF0000"/>
                <w:szCs w:val="21"/>
              </w:rPr>
              <w:fldChar w:fldCharType="separate"/>
            </w:r>
            <w:r w:rsidR="000233A0" w:rsidRPr="000233A0">
              <w:rPr>
                <w:noProof/>
                <w:color w:val="FF0000"/>
                <w:szCs w:val="21"/>
              </w:rPr>
              <w:t>(Potter et al., 1993; Wang et al., 2017; Yang et al., 2016a; Zhu et al., 2006)</w:t>
            </w:r>
            <w:r>
              <w:rPr>
                <w:color w:val="FF0000"/>
                <w:szCs w:val="21"/>
              </w:rPr>
              <w:fldChar w:fldCharType="end"/>
            </w:r>
          </w:p>
        </w:tc>
        <w:tc>
          <w:tcPr>
            <w:tcW w:w="0" w:type="auto"/>
            <w:tcBorders>
              <w:top w:val="nil"/>
              <w:bottom w:val="nil"/>
            </w:tcBorders>
            <w:vAlign w:val="center"/>
          </w:tcPr>
          <w:p w:rsidR="00122676" w:rsidRPr="00C20C81" w:rsidRDefault="00122676" w:rsidP="00D453AF">
            <w:pPr>
              <w:jc w:val="left"/>
              <w:rPr>
                <w:rStyle w:val="mjxassistivemathml"/>
                <w:color w:val="FF0000"/>
                <w:szCs w:val="21"/>
                <w:bdr w:val="none" w:sz="0" w:space="0" w:color="auto" w:frame="1"/>
              </w:rPr>
            </w:pPr>
            <m:oMathPara>
              <m:oMathParaPr>
                <m:jc m:val="left"/>
              </m:oMathParaPr>
              <m:oMath>
                <m:r>
                  <m:rPr>
                    <m:sty m:val="p"/>
                  </m:rPr>
                  <w:rPr>
                    <w:rStyle w:val="mjxassistivemathml"/>
                    <w:rFonts w:ascii="Cambria Math" w:hAnsi="Cambria Math"/>
                    <w:color w:val="FF0000"/>
                    <w:szCs w:val="21"/>
                    <w:bdr w:val="none" w:sz="0" w:space="0" w:color="auto" w:frame="1"/>
                  </w:rPr>
                  <m:t>CS</m:t>
                </m:r>
                <m:d>
                  <m:dPr>
                    <m:ctrlPr>
                      <w:rPr>
                        <w:rStyle w:val="mjxassistivemathml"/>
                        <w:rFonts w:ascii="Cambria Math" w:hAnsi="Cambria Math"/>
                        <w:color w:val="FF0000"/>
                        <w:szCs w:val="21"/>
                        <w:bdr w:val="none" w:sz="0" w:space="0" w:color="auto" w:frame="1"/>
                      </w:rPr>
                    </m:ctrlPr>
                  </m:dPr>
                  <m:e>
                    <m:r>
                      <m:rPr>
                        <m:sty m:val="p"/>
                      </m:rPr>
                      <w:rPr>
                        <w:rStyle w:val="mjxassistivemathml"/>
                        <w:rFonts w:ascii="Cambria Math" w:hAnsi="Cambria Math"/>
                        <w:color w:val="FF0000"/>
                        <w:szCs w:val="21"/>
                        <w:bdr w:val="none" w:sz="0" w:space="0" w:color="auto" w:frame="1"/>
                      </w:rPr>
                      <m:t>x,t</m:t>
                    </m:r>
                  </m:e>
                </m:d>
                <m:r>
                  <w:rPr>
                    <w:rStyle w:val="mjxassistivemathml"/>
                    <w:rFonts w:ascii="Cambria Math" w:hAnsi="Cambria Math"/>
                    <w:color w:val="FF0000"/>
                    <w:szCs w:val="21"/>
                    <w:bdr w:val="none" w:sz="0" w:space="0" w:color="auto" w:frame="1"/>
                  </w:rPr>
                  <m:t>=1.63</m:t>
                </m:r>
                <m:r>
                  <m:rPr>
                    <m:sty m:val="p"/>
                  </m:rPr>
                  <w:rPr>
                    <w:rStyle w:val="mjxassistivemathml"/>
                    <w:rFonts w:ascii="Cambria Math" w:hAnsi="Cambria Math"/>
                    <w:color w:val="FF0000"/>
                    <w:szCs w:val="21"/>
                    <w:bdr w:val="none" w:sz="0" w:space="0" w:color="auto" w:frame="1"/>
                  </w:rPr>
                  <m:t>×NPP</m:t>
                </m:r>
                <m:d>
                  <m:dPr>
                    <m:ctrlPr>
                      <w:rPr>
                        <w:rStyle w:val="mjxassistivemathml"/>
                        <w:rFonts w:ascii="Cambria Math" w:hAnsi="Cambria Math"/>
                        <w:color w:val="FF0000"/>
                        <w:szCs w:val="21"/>
                        <w:bdr w:val="none" w:sz="0" w:space="0" w:color="auto" w:frame="1"/>
                      </w:rPr>
                    </m:ctrlPr>
                  </m:dPr>
                  <m:e>
                    <m:r>
                      <m:rPr>
                        <m:sty m:val="p"/>
                      </m:rPr>
                      <w:rPr>
                        <w:rStyle w:val="mjxassistivemathml"/>
                        <w:rFonts w:ascii="Cambria Math" w:hAnsi="Cambria Math"/>
                        <w:color w:val="FF0000"/>
                        <w:szCs w:val="21"/>
                        <w:bdr w:val="none" w:sz="0" w:space="0" w:color="auto" w:frame="1"/>
                      </w:rPr>
                      <m:t>x,t</m:t>
                    </m:r>
                  </m:e>
                </m:d>
              </m:oMath>
            </m:oMathPara>
          </w:p>
          <w:p w:rsidR="00122676" w:rsidRPr="00C20C81" w:rsidRDefault="00122676" w:rsidP="00D453AF">
            <w:pPr>
              <w:jc w:val="left"/>
              <w:rPr>
                <w:rStyle w:val="mjxassistivemathml"/>
                <w:color w:val="FF0000"/>
                <w:szCs w:val="21"/>
                <w:bdr w:val="none" w:sz="0" w:space="0" w:color="auto" w:frame="1"/>
              </w:rPr>
            </w:pPr>
            <m:oMath>
              <m:r>
                <m:rPr>
                  <m:sty m:val="p"/>
                </m:rPr>
                <w:rPr>
                  <w:rStyle w:val="mjxassistivemathml"/>
                  <w:rFonts w:ascii="Cambria Math" w:hAnsi="Cambria Math"/>
                  <w:color w:val="FF0000"/>
                  <w:szCs w:val="21"/>
                  <w:bdr w:val="none" w:sz="0" w:space="0" w:color="auto" w:frame="1"/>
                </w:rPr>
                <m:t>CS</m:t>
              </m:r>
              <m:d>
                <m:dPr>
                  <m:ctrlPr>
                    <w:rPr>
                      <w:rStyle w:val="mjxassistivemathml"/>
                      <w:rFonts w:ascii="Cambria Math" w:hAnsi="Cambria Math"/>
                      <w:color w:val="FF0000"/>
                      <w:szCs w:val="21"/>
                      <w:bdr w:val="none" w:sz="0" w:space="0" w:color="auto" w:frame="1"/>
                    </w:rPr>
                  </m:ctrlPr>
                </m:dPr>
                <m:e>
                  <m:r>
                    <m:rPr>
                      <m:sty m:val="p"/>
                    </m:rPr>
                    <w:rPr>
                      <w:rStyle w:val="mjxassistivemathml"/>
                      <w:rFonts w:ascii="Cambria Math" w:hAnsi="Cambria Math"/>
                      <w:color w:val="FF0000"/>
                      <w:szCs w:val="21"/>
                      <w:bdr w:val="none" w:sz="0" w:space="0" w:color="auto" w:frame="1"/>
                    </w:rPr>
                    <m:t>x,t</m:t>
                  </m:r>
                </m:e>
              </m:d>
            </m:oMath>
            <w:r w:rsidRPr="00C20C81">
              <w:rPr>
                <w:color w:val="FF0000"/>
                <w:kern w:val="2"/>
                <w:szCs w:val="21"/>
              </w:rPr>
              <w:t xml:space="preserve">= </w:t>
            </w:r>
            <w:r w:rsidR="005F325D" w:rsidRPr="00C20C81">
              <w:rPr>
                <w:color w:val="FF0000"/>
                <w:kern w:val="2"/>
                <w:szCs w:val="21"/>
              </w:rPr>
              <w:t>carbon sequestration</w:t>
            </w:r>
            <w:r w:rsidRPr="00C20C81">
              <w:rPr>
                <w:color w:val="FF0000"/>
                <w:kern w:val="2"/>
                <w:szCs w:val="21"/>
              </w:rPr>
              <w:t xml:space="preserve"> of location x at month t</w:t>
            </w:r>
            <w:r w:rsidR="005F325D" w:rsidRPr="00C20C81">
              <w:rPr>
                <w:color w:val="FF0000"/>
                <w:kern w:val="2"/>
                <w:szCs w:val="21"/>
              </w:rPr>
              <w:t xml:space="preserve"> (t/ha)</w:t>
            </w:r>
          </w:p>
          <w:p w:rsidR="00E4403F" w:rsidRPr="00F36439" w:rsidRDefault="00BC6123" w:rsidP="00D453AF">
            <w:pPr>
              <w:jc w:val="left"/>
              <w:rPr>
                <w:color w:val="000000" w:themeColor="text1"/>
                <w:szCs w:val="21"/>
                <w:bdr w:val="none" w:sz="0" w:space="0" w:color="auto" w:frame="1"/>
              </w:rPr>
            </w:pPr>
            <m:oMathPara>
              <m:oMathParaPr>
                <m:jc m:val="left"/>
              </m:oMathParaPr>
              <m:oMath>
                <m:r>
                  <m:rPr>
                    <m:sty m:val="p"/>
                  </m:rPr>
                  <w:rPr>
                    <w:rStyle w:val="mjxassistivemathml"/>
                    <w:rFonts w:ascii="Cambria Math" w:hAnsi="Cambria Math"/>
                    <w:color w:val="000000" w:themeColor="text1"/>
                    <w:szCs w:val="21"/>
                    <w:bdr w:val="none" w:sz="0" w:space="0" w:color="auto" w:frame="1"/>
                  </w:rPr>
                  <m:t>NPP</m:t>
                </m:r>
                <m:d>
                  <m:dPr>
                    <m:ctrlPr>
                      <w:rPr>
                        <w:rStyle w:val="mjxassistivemathml"/>
                        <w:rFonts w:ascii="Cambria Math" w:hAnsi="Cambria Math"/>
                        <w:color w:val="000000" w:themeColor="text1"/>
                        <w:szCs w:val="21"/>
                        <w:bdr w:val="none" w:sz="0" w:space="0" w:color="auto" w:frame="1"/>
                      </w:rPr>
                    </m:ctrlPr>
                  </m:dPr>
                  <m:e>
                    <m:r>
                      <m:rPr>
                        <m:sty m:val="p"/>
                      </m:rPr>
                      <w:rPr>
                        <w:rStyle w:val="mjxassistivemathml"/>
                        <w:rFonts w:ascii="Cambria Math" w:hAnsi="Cambria Math"/>
                        <w:color w:val="000000" w:themeColor="text1"/>
                        <w:szCs w:val="21"/>
                        <w:bdr w:val="none" w:sz="0" w:space="0" w:color="auto" w:frame="1"/>
                      </w:rPr>
                      <m:t>x,t</m:t>
                    </m:r>
                  </m:e>
                </m:d>
                <m:r>
                  <m:rPr>
                    <m:sty m:val="p"/>
                  </m:rPr>
                  <w:rPr>
                    <w:rStyle w:val="mjxassistivemathml"/>
                    <w:rFonts w:ascii="Cambria Math" w:hAnsi="Cambria Math"/>
                    <w:color w:val="000000" w:themeColor="text1"/>
                    <w:szCs w:val="21"/>
                    <w:bdr w:val="none" w:sz="0" w:space="0" w:color="auto" w:frame="1"/>
                  </w:rPr>
                  <m:t>=APAR</m:t>
                </m:r>
                <m:d>
                  <m:dPr>
                    <m:ctrlPr>
                      <w:rPr>
                        <w:rStyle w:val="mjxassistivemathml"/>
                        <w:rFonts w:ascii="Cambria Math" w:hAnsi="Cambria Math"/>
                        <w:color w:val="000000" w:themeColor="text1"/>
                        <w:szCs w:val="21"/>
                        <w:bdr w:val="none" w:sz="0" w:space="0" w:color="auto" w:frame="1"/>
                      </w:rPr>
                    </m:ctrlPr>
                  </m:dPr>
                  <m:e>
                    <m:r>
                      <m:rPr>
                        <m:sty m:val="p"/>
                      </m:rPr>
                      <w:rPr>
                        <w:rStyle w:val="mjxassistivemathml"/>
                        <w:rFonts w:ascii="Cambria Math" w:hAnsi="Cambria Math"/>
                        <w:color w:val="000000" w:themeColor="text1"/>
                        <w:szCs w:val="21"/>
                        <w:bdr w:val="none" w:sz="0" w:space="0" w:color="auto" w:frame="1"/>
                      </w:rPr>
                      <m:t>x,t</m:t>
                    </m:r>
                  </m:e>
                </m:d>
                <m:r>
                  <m:rPr>
                    <m:sty m:val="p"/>
                  </m:rPr>
                  <w:rPr>
                    <w:rStyle w:val="mjxassistivemathml"/>
                    <w:rFonts w:ascii="Cambria Math" w:hAnsi="Cambria Math"/>
                    <w:color w:val="000000" w:themeColor="text1"/>
                    <w:szCs w:val="21"/>
                    <w:bdr w:val="none" w:sz="0" w:space="0" w:color="auto" w:frame="1"/>
                  </w:rPr>
                  <m:t>×ε</m:t>
                </m:r>
                <m:d>
                  <m:dPr>
                    <m:ctrlPr>
                      <w:rPr>
                        <w:rStyle w:val="mjxassistivemathml"/>
                        <w:rFonts w:ascii="Cambria Math" w:hAnsi="Cambria Math"/>
                        <w:color w:val="000000" w:themeColor="text1"/>
                        <w:szCs w:val="21"/>
                        <w:bdr w:val="none" w:sz="0" w:space="0" w:color="auto" w:frame="1"/>
                      </w:rPr>
                    </m:ctrlPr>
                  </m:dPr>
                  <m:e>
                    <m:r>
                      <m:rPr>
                        <m:sty m:val="p"/>
                      </m:rPr>
                      <w:rPr>
                        <w:rStyle w:val="mjxassistivemathml"/>
                        <w:rFonts w:ascii="Cambria Math" w:hAnsi="Cambria Math"/>
                        <w:color w:val="000000" w:themeColor="text1"/>
                        <w:szCs w:val="21"/>
                        <w:bdr w:val="none" w:sz="0" w:space="0" w:color="auto" w:frame="1"/>
                      </w:rPr>
                      <m:t>x,t</m:t>
                    </m:r>
                  </m:e>
                </m:d>
              </m:oMath>
            </m:oMathPara>
          </w:p>
          <w:p w:rsidR="00E4403F" w:rsidRPr="00F36439" w:rsidRDefault="00BC6123" w:rsidP="00D453AF">
            <w:pPr>
              <w:rPr>
                <w:color w:val="000000" w:themeColor="text1"/>
                <w:kern w:val="2"/>
                <w:szCs w:val="21"/>
              </w:rPr>
            </w:pPr>
            <m:oMath>
              <m:r>
                <m:rPr>
                  <m:sty m:val="p"/>
                </m:rPr>
                <w:rPr>
                  <w:rStyle w:val="mjxassistivemathml"/>
                  <w:rFonts w:ascii="Cambria Math" w:hAnsi="Cambria Math"/>
                  <w:color w:val="000000" w:themeColor="text1"/>
                  <w:szCs w:val="21"/>
                  <w:bdr w:val="none" w:sz="0" w:space="0" w:color="auto" w:frame="1"/>
                </w:rPr>
                <m:t>NPP</m:t>
              </m:r>
              <m:d>
                <m:dPr>
                  <m:ctrlPr>
                    <w:rPr>
                      <w:rStyle w:val="mjxassistivemathml"/>
                      <w:rFonts w:ascii="Cambria Math" w:hAnsi="Cambria Math"/>
                      <w:color w:val="000000" w:themeColor="text1"/>
                      <w:szCs w:val="21"/>
                      <w:bdr w:val="none" w:sz="0" w:space="0" w:color="auto" w:frame="1"/>
                    </w:rPr>
                  </m:ctrlPr>
                </m:dPr>
                <m:e>
                  <m:r>
                    <m:rPr>
                      <m:sty m:val="p"/>
                    </m:rPr>
                    <w:rPr>
                      <w:rStyle w:val="mjxassistivemathml"/>
                      <w:rFonts w:ascii="Cambria Math" w:hAnsi="Cambria Math"/>
                      <w:color w:val="000000" w:themeColor="text1"/>
                      <w:szCs w:val="21"/>
                      <w:bdr w:val="none" w:sz="0" w:space="0" w:color="auto" w:frame="1"/>
                    </w:rPr>
                    <m:t>x,t</m:t>
                  </m:r>
                </m:e>
              </m:d>
            </m:oMath>
            <w:r w:rsidR="00E4403F" w:rsidRPr="00F36439">
              <w:rPr>
                <w:color w:val="000000" w:themeColor="text1"/>
                <w:kern w:val="2"/>
                <w:szCs w:val="21"/>
              </w:rPr>
              <w:t xml:space="preserve">= net primary production of location x at month t, </w:t>
            </w:r>
            <m:oMath>
              <m:r>
                <m:rPr>
                  <m:sty m:val="p"/>
                </m:rPr>
                <w:rPr>
                  <w:rStyle w:val="mjxassistivemathml"/>
                  <w:rFonts w:ascii="Cambria Math" w:hAnsi="Cambria Math"/>
                  <w:color w:val="000000" w:themeColor="text1"/>
                  <w:szCs w:val="21"/>
                  <w:bdr w:val="none" w:sz="0" w:space="0" w:color="auto" w:frame="1"/>
                </w:rPr>
                <m:t>APAR</m:t>
              </m:r>
              <m:d>
                <m:dPr>
                  <m:ctrlPr>
                    <w:rPr>
                      <w:rStyle w:val="mjxassistivemathml"/>
                      <w:rFonts w:ascii="Cambria Math" w:hAnsi="Cambria Math"/>
                      <w:color w:val="000000" w:themeColor="text1"/>
                      <w:szCs w:val="21"/>
                      <w:bdr w:val="none" w:sz="0" w:space="0" w:color="auto" w:frame="1"/>
                    </w:rPr>
                  </m:ctrlPr>
                </m:dPr>
                <m:e>
                  <m:r>
                    <m:rPr>
                      <m:sty m:val="p"/>
                    </m:rPr>
                    <w:rPr>
                      <w:rStyle w:val="mjxassistivemathml"/>
                      <w:rFonts w:ascii="Cambria Math" w:hAnsi="Cambria Math"/>
                      <w:color w:val="000000" w:themeColor="text1"/>
                      <w:szCs w:val="21"/>
                      <w:bdr w:val="none" w:sz="0" w:space="0" w:color="auto" w:frame="1"/>
                    </w:rPr>
                    <m:t>x,t</m:t>
                  </m:r>
                </m:e>
              </m:d>
            </m:oMath>
            <w:r w:rsidR="00E4403F" w:rsidRPr="00F36439">
              <w:rPr>
                <w:color w:val="000000" w:themeColor="text1"/>
                <w:kern w:val="2"/>
                <w:szCs w:val="21"/>
              </w:rPr>
              <w:t>= canopy absorbed incident solar radiation (MJ·m</w:t>
            </w:r>
            <w:r w:rsidR="00E4403F" w:rsidRPr="00F36439">
              <w:rPr>
                <w:color w:val="000000" w:themeColor="text1"/>
                <w:kern w:val="2"/>
                <w:szCs w:val="21"/>
                <w:vertAlign w:val="superscript"/>
              </w:rPr>
              <w:t>-2</w:t>
            </w:r>
            <w:r w:rsidR="00E4403F" w:rsidRPr="00F36439">
              <w:rPr>
                <w:color w:val="000000" w:themeColor="text1"/>
                <w:kern w:val="2"/>
                <w:szCs w:val="21"/>
              </w:rPr>
              <w:t>)</w:t>
            </w:r>
          </w:p>
          <w:p w:rsidR="00E4403F" w:rsidRPr="00F36439" w:rsidRDefault="00E4403F" w:rsidP="00D453AF">
            <w:pPr>
              <w:rPr>
                <w:color w:val="000000" w:themeColor="text1"/>
                <w:szCs w:val="21"/>
              </w:rPr>
            </w:pPr>
            <m:oMath>
              <m:r>
                <m:rPr>
                  <m:sty m:val="p"/>
                </m:rPr>
                <w:rPr>
                  <w:rStyle w:val="mjxassistivemathml"/>
                  <w:rFonts w:ascii="Cambria Math" w:hAnsi="Cambria Math"/>
                  <w:color w:val="000000" w:themeColor="text1"/>
                  <w:szCs w:val="21"/>
                  <w:bdr w:val="none" w:sz="0" w:space="0" w:color="auto" w:frame="1"/>
                </w:rPr>
                <m:t>ε</m:t>
              </m:r>
              <m:d>
                <m:dPr>
                  <m:ctrlPr>
                    <w:rPr>
                      <w:rStyle w:val="mjxassistivemathml"/>
                      <w:rFonts w:ascii="Cambria Math" w:hAnsi="Cambria Math"/>
                      <w:color w:val="000000" w:themeColor="text1"/>
                      <w:szCs w:val="21"/>
                      <w:bdr w:val="none" w:sz="0" w:space="0" w:color="auto" w:frame="1"/>
                    </w:rPr>
                  </m:ctrlPr>
                </m:dPr>
                <m:e>
                  <m:r>
                    <m:rPr>
                      <m:sty m:val="p"/>
                    </m:rPr>
                    <w:rPr>
                      <w:rStyle w:val="mjxassistivemathml"/>
                      <w:rFonts w:ascii="Cambria Math" w:hAnsi="Cambria Math"/>
                      <w:color w:val="000000" w:themeColor="text1"/>
                      <w:szCs w:val="21"/>
                      <w:bdr w:val="none" w:sz="0" w:space="0" w:color="auto" w:frame="1"/>
                    </w:rPr>
                    <m:t>x,t</m:t>
                  </m:r>
                </m:e>
              </m:d>
            </m:oMath>
            <w:r w:rsidRPr="00F36439">
              <w:rPr>
                <w:color w:val="000000" w:themeColor="text1"/>
                <w:kern w:val="2"/>
                <w:szCs w:val="21"/>
              </w:rPr>
              <w:t>= light utilization efficiency (g·C·MJ</w:t>
            </w:r>
            <w:r w:rsidRPr="00F36439">
              <w:rPr>
                <w:color w:val="000000" w:themeColor="text1"/>
                <w:kern w:val="2"/>
                <w:szCs w:val="21"/>
                <w:vertAlign w:val="superscript"/>
              </w:rPr>
              <w:t>-1</w:t>
            </w:r>
            <w:r w:rsidRPr="00F36439">
              <w:rPr>
                <w:color w:val="000000" w:themeColor="text1"/>
                <w:kern w:val="2"/>
                <w:szCs w:val="21"/>
              </w:rPr>
              <w:t>).</w:t>
            </w:r>
          </w:p>
        </w:tc>
      </w:tr>
      <w:tr w:rsidR="00F36439" w:rsidRPr="00F36439" w:rsidTr="00D453AF">
        <w:trPr>
          <w:trHeight w:val="465"/>
          <w:jc w:val="center"/>
        </w:trPr>
        <w:tc>
          <w:tcPr>
            <w:tcW w:w="0" w:type="auto"/>
            <w:tcBorders>
              <w:top w:val="nil"/>
              <w:bottom w:val="nil"/>
            </w:tcBorders>
            <w:vAlign w:val="center"/>
          </w:tcPr>
          <w:p w:rsidR="00E4403F" w:rsidRPr="00F36439" w:rsidRDefault="00E4403F" w:rsidP="00D453AF">
            <w:pPr>
              <w:jc w:val="center"/>
              <w:rPr>
                <w:color w:val="000000" w:themeColor="text1"/>
                <w:szCs w:val="21"/>
              </w:rPr>
            </w:pPr>
            <w:r w:rsidRPr="00F36439">
              <w:rPr>
                <w:color w:val="000000" w:themeColor="text1"/>
                <w:szCs w:val="21"/>
              </w:rPr>
              <w:t>WR</w:t>
            </w:r>
          </w:p>
        </w:tc>
        <w:tc>
          <w:tcPr>
            <w:tcW w:w="0" w:type="auto"/>
            <w:tcBorders>
              <w:top w:val="nil"/>
              <w:bottom w:val="nil"/>
            </w:tcBorders>
            <w:vAlign w:val="center"/>
          </w:tcPr>
          <w:p w:rsidR="00E4403F" w:rsidRPr="00F36439" w:rsidRDefault="00E4403F" w:rsidP="00D453AF">
            <w:pPr>
              <w:jc w:val="center"/>
              <w:rPr>
                <w:color w:val="000000" w:themeColor="text1"/>
                <w:szCs w:val="21"/>
              </w:rPr>
            </w:pPr>
            <w:r w:rsidRPr="00F36439">
              <w:rPr>
                <w:color w:val="000000" w:themeColor="text1"/>
                <w:szCs w:val="21"/>
              </w:rPr>
              <w:t xml:space="preserve">ISCM </w:t>
            </w:r>
          </w:p>
          <w:p w:rsidR="00E4403F" w:rsidRPr="00F36439" w:rsidRDefault="00E4403F" w:rsidP="00D453AF">
            <w:pPr>
              <w:jc w:val="center"/>
              <w:rPr>
                <w:color w:val="000000" w:themeColor="text1"/>
                <w:szCs w:val="21"/>
              </w:rPr>
            </w:pPr>
            <w:r w:rsidRPr="00F36439">
              <w:rPr>
                <w:color w:val="000000" w:themeColor="text1"/>
                <w:szCs w:val="21"/>
              </w:rPr>
              <w:fldChar w:fldCharType="begin" w:fldLock="1"/>
            </w:r>
            <w:r w:rsidR="00592A6C">
              <w:rPr>
                <w:color w:val="000000" w:themeColor="text1"/>
                <w:szCs w:val="21"/>
              </w:rPr>
              <w:instrText>ADDIN CSL_CITATION { "citationItems" : [ { "id" : "ITEM-1", "itemData" : { "DOI" : "10.1016/j.ecoleng.2017.06.014", "ISSN" : "0925-8574", "author" : [ { "dropping-particle" : "", "family" : "Wang", "given" : "Wei", "non-dropping-particle" : "", "parse-names" : false, "suffix" : "" }, { "dropping-particle" : "", "family" : "Li", "given" : "Boyan", "non-dropping-particle" : "", "parse-names" : false, "suffix" : "" }, { "dropping-particle" : "", "family" : "Ren", "given" : "Zhiyuan", "non-dropping-particle" : "", "parse-names" : false, "suffix" : "" } ], "container-title" : "Ecological Engineering", "id" : "ITEM-1", "issued" : { "date-parts" : [ [ "2017" ] ] }, "page" : "333-339", "publisher" : "Elsevier B.V.", "title" : "Ecosystem service function evaluation:A case study of the yinchuan basin in China", "type" : "article-journal", "volume" : "106" }, "uris" : [ "http://www.mendeley.com/documents/?uuid=9d8b8c97-da82-4d0c-94a8-b35e3f064d8b" ] } ], "mendeley" : { "formattedCitation" : "(Wang et al., 2017)", "plainTextFormattedCitation" : "(Wang et al., 2017)", "previouslyFormattedCitation" : "(Wang et al., 2017)" }, "properties" : { "noteIndex" : 0 }, "schema" : "https://github.com/citation-style-language/schema/raw/master/csl-citation.json" }</w:instrText>
            </w:r>
            <w:r w:rsidRPr="00F36439">
              <w:rPr>
                <w:color w:val="000000" w:themeColor="text1"/>
                <w:szCs w:val="21"/>
              </w:rPr>
              <w:fldChar w:fldCharType="separate"/>
            </w:r>
            <w:r w:rsidRPr="00F36439">
              <w:rPr>
                <w:noProof/>
                <w:color w:val="000000" w:themeColor="text1"/>
                <w:szCs w:val="21"/>
              </w:rPr>
              <w:t>(Wang et al., 2017)</w:t>
            </w:r>
            <w:r w:rsidRPr="00F36439">
              <w:rPr>
                <w:color w:val="000000" w:themeColor="text1"/>
                <w:szCs w:val="21"/>
              </w:rPr>
              <w:fldChar w:fldCharType="end"/>
            </w:r>
          </w:p>
        </w:tc>
        <w:tc>
          <w:tcPr>
            <w:tcW w:w="0" w:type="auto"/>
            <w:tcBorders>
              <w:top w:val="nil"/>
              <w:bottom w:val="nil"/>
            </w:tcBorders>
            <w:vAlign w:val="center"/>
          </w:tcPr>
          <w:p w:rsidR="00B611C7" w:rsidRPr="00F36439" w:rsidRDefault="00B611C7" w:rsidP="00D453AF">
            <w:pPr>
              <w:jc w:val="left"/>
              <w:rPr>
                <w:color w:val="000000" w:themeColor="text1"/>
                <w:szCs w:val="21"/>
                <w:lang w:val="en-GB"/>
              </w:rPr>
            </w:pPr>
            <m:oMathPara>
              <m:oMathParaPr>
                <m:jc m:val="left"/>
              </m:oMathParaPr>
              <m:oMath>
                <m:r>
                  <w:rPr>
                    <w:rFonts w:ascii="Cambria Math" w:hAnsi="Cambria Math"/>
                    <w:color w:val="000000" w:themeColor="text1"/>
                    <w:szCs w:val="21"/>
                    <w:lang w:val="en-GB"/>
                  </w:rPr>
                  <m:t>WR</m:t>
                </m:r>
                <m:r>
                  <m:rPr>
                    <m:sty m:val="p"/>
                  </m:rPr>
                  <w:rPr>
                    <w:rFonts w:ascii="Cambria Math" w:hAnsi="Cambria Math"/>
                    <w:color w:val="000000" w:themeColor="text1"/>
                    <w:szCs w:val="21"/>
                    <w:lang w:val="en-GB"/>
                  </w:rPr>
                  <m:t>=</m:t>
                </m:r>
                <m:sSub>
                  <m:sSubPr>
                    <m:ctrlPr>
                      <w:rPr>
                        <w:rFonts w:ascii="Cambria Math" w:hAnsi="Cambria Math"/>
                        <w:color w:val="000000" w:themeColor="text1"/>
                        <w:szCs w:val="21"/>
                        <w:lang w:val="en-GB"/>
                      </w:rPr>
                    </m:ctrlPr>
                  </m:sSubPr>
                  <m:e>
                    <m:r>
                      <w:rPr>
                        <w:rFonts w:ascii="Cambria Math" w:hAnsi="Cambria Math"/>
                        <w:color w:val="000000" w:themeColor="text1"/>
                        <w:szCs w:val="21"/>
                        <w:lang w:val="en-GB"/>
                      </w:rPr>
                      <m:t>Q</m:t>
                    </m:r>
                  </m:e>
                  <m:sub>
                    <m:r>
                      <w:rPr>
                        <w:rFonts w:ascii="Cambria Math" w:hAnsi="Cambria Math"/>
                        <w:color w:val="000000" w:themeColor="text1"/>
                        <w:szCs w:val="21"/>
                        <w:lang w:val="en-GB"/>
                      </w:rPr>
                      <m:t>if</m:t>
                    </m:r>
                  </m:sub>
                </m:sSub>
                <m:r>
                  <m:rPr>
                    <m:sty m:val="p"/>
                  </m:rPr>
                  <w:rPr>
                    <w:rFonts w:ascii="Cambria Math" w:hAnsi="Cambria Math"/>
                    <w:color w:val="000000" w:themeColor="text1"/>
                    <w:szCs w:val="21"/>
                    <w:lang w:val="en-GB"/>
                  </w:rPr>
                  <m:t>+</m:t>
                </m:r>
                <m:sSub>
                  <m:sSubPr>
                    <m:ctrlPr>
                      <w:rPr>
                        <w:rFonts w:ascii="Cambria Math" w:hAnsi="Cambria Math"/>
                        <w:color w:val="000000" w:themeColor="text1"/>
                        <w:szCs w:val="21"/>
                        <w:lang w:val="en-GB"/>
                      </w:rPr>
                    </m:ctrlPr>
                  </m:sSubPr>
                  <m:e>
                    <m:r>
                      <w:rPr>
                        <w:rFonts w:ascii="Cambria Math" w:hAnsi="Cambria Math"/>
                        <w:color w:val="000000" w:themeColor="text1"/>
                        <w:szCs w:val="21"/>
                        <w:lang w:val="en-GB"/>
                      </w:rPr>
                      <m:t>Q</m:t>
                    </m:r>
                  </m:e>
                  <m:sub>
                    <m:r>
                      <w:rPr>
                        <w:rFonts w:ascii="Cambria Math" w:hAnsi="Cambria Math"/>
                        <w:color w:val="000000" w:themeColor="text1"/>
                        <w:szCs w:val="21"/>
                        <w:lang w:val="en-GB"/>
                      </w:rPr>
                      <m:t>il</m:t>
                    </m:r>
                  </m:sub>
                </m:sSub>
                <m:r>
                  <m:rPr>
                    <m:sty m:val="p"/>
                  </m:rPr>
                  <w:rPr>
                    <w:rFonts w:ascii="Cambria Math" w:hAnsi="Cambria Math"/>
                    <w:color w:val="000000" w:themeColor="text1"/>
                    <w:szCs w:val="21"/>
                    <w:lang w:val="en-GB"/>
                  </w:rPr>
                  <m:t>+</m:t>
                </m:r>
                <m:sSub>
                  <m:sSubPr>
                    <m:ctrlPr>
                      <w:rPr>
                        <w:rFonts w:ascii="Cambria Math" w:hAnsi="Cambria Math"/>
                        <w:color w:val="000000" w:themeColor="text1"/>
                        <w:szCs w:val="21"/>
                        <w:lang w:val="en-GB"/>
                      </w:rPr>
                    </m:ctrlPr>
                  </m:sSubPr>
                  <m:e>
                    <m:r>
                      <w:rPr>
                        <w:rFonts w:ascii="Cambria Math" w:hAnsi="Cambria Math"/>
                        <w:color w:val="000000" w:themeColor="text1"/>
                        <w:szCs w:val="21"/>
                        <w:lang w:val="en-GB"/>
                      </w:rPr>
                      <m:t>Q</m:t>
                    </m:r>
                  </m:e>
                  <m:sub>
                    <m:r>
                      <w:rPr>
                        <w:rFonts w:ascii="Cambria Math" w:hAnsi="Cambria Math"/>
                        <w:color w:val="000000" w:themeColor="text1"/>
                        <w:szCs w:val="21"/>
                        <w:lang w:val="en-GB"/>
                      </w:rPr>
                      <m:t>is</m:t>
                    </m:r>
                  </m:sub>
                </m:sSub>
              </m:oMath>
            </m:oMathPara>
          </w:p>
          <w:p w:rsidR="00E4403F" w:rsidRPr="00F36439" w:rsidRDefault="002570F6" w:rsidP="00D453AF">
            <w:pPr>
              <w:jc w:val="left"/>
              <w:rPr>
                <w:color w:val="000000" w:themeColor="text1"/>
                <w:szCs w:val="21"/>
                <w:lang w:val="en-GB"/>
              </w:rPr>
            </w:pPr>
            <m:oMathPara>
              <m:oMathParaPr>
                <m:jc m:val="left"/>
              </m:oMathParaPr>
              <m:oMath>
                <m:sSub>
                  <m:sSubPr>
                    <m:ctrlPr>
                      <w:rPr>
                        <w:rFonts w:ascii="Cambria Math" w:hAnsi="Cambria Math"/>
                        <w:color w:val="000000" w:themeColor="text1"/>
                        <w:szCs w:val="21"/>
                        <w:lang w:val="en-GB"/>
                      </w:rPr>
                    </m:ctrlPr>
                  </m:sSubPr>
                  <m:e>
                    <m:r>
                      <w:rPr>
                        <w:rFonts w:ascii="Cambria Math" w:hAnsi="Cambria Math"/>
                        <w:color w:val="000000" w:themeColor="text1"/>
                        <w:szCs w:val="21"/>
                        <w:lang w:val="en-GB"/>
                      </w:rPr>
                      <m:t>Q</m:t>
                    </m:r>
                  </m:e>
                  <m:sub>
                    <m:r>
                      <w:rPr>
                        <w:rFonts w:ascii="Cambria Math" w:hAnsi="Cambria Math"/>
                        <w:color w:val="000000" w:themeColor="text1"/>
                        <w:szCs w:val="21"/>
                        <w:lang w:val="en-GB"/>
                      </w:rPr>
                      <m:t>if</m:t>
                    </m:r>
                  </m:sub>
                </m:sSub>
                <m:r>
                  <m:rPr>
                    <m:sty m:val="p"/>
                  </m:rPr>
                  <w:rPr>
                    <w:rFonts w:ascii="Cambria Math" w:hAnsi="Cambria Math"/>
                    <w:color w:val="000000" w:themeColor="text1"/>
                    <w:szCs w:val="21"/>
                    <w:lang w:val="en-GB"/>
                  </w:rPr>
                  <m:t>=</m:t>
                </m:r>
                <m:sSub>
                  <m:sSubPr>
                    <m:ctrlPr>
                      <w:rPr>
                        <w:rFonts w:ascii="Cambria Math" w:hAnsi="Cambria Math"/>
                        <w:color w:val="000000" w:themeColor="text1"/>
                        <w:szCs w:val="21"/>
                        <w:lang w:val="en-GB"/>
                      </w:rPr>
                    </m:ctrlPr>
                  </m:sSubPr>
                  <m:e>
                    <m:r>
                      <w:rPr>
                        <w:rFonts w:ascii="Cambria Math" w:hAnsi="Cambria Math"/>
                        <w:color w:val="000000" w:themeColor="text1"/>
                        <w:szCs w:val="21"/>
                        <w:lang w:val="en-GB"/>
                      </w:rPr>
                      <m:t>α</m:t>
                    </m:r>
                  </m:e>
                  <m:sub>
                    <m:r>
                      <w:rPr>
                        <w:rFonts w:ascii="Cambria Math" w:hAnsi="Cambria Math"/>
                        <w:color w:val="000000" w:themeColor="text1"/>
                        <w:szCs w:val="21"/>
                        <w:lang w:val="en-GB"/>
                      </w:rPr>
                      <m:t>Li</m:t>
                    </m:r>
                  </m:sub>
                </m:sSub>
                <m:r>
                  <m:rPr>
                    <m:sty m:val="p"/>
                  </m:rPr>
                  <w:rPr>
                    <w:rFonts w:ascii="Cambria Math" w:hAnsi="Cambria Math"/>
                    <w:color w:val="000000" w:themeColor="text1"/>
                    <w:szCs w:val="21"/>
                    <w:lang w:val="en-GB"/>
                  </w:rPr>
                  <m:t>×</m:t>
                </m:r>
                <m:sSub>
                  <m:sSubPr>
                    <m:ctrlPr>
                      <w:rPr>
                        <w:rFonts w:ascii="Cambria Math" w:hAnsi="Cambria Math"/>
                        <w:color w:val="000000" w:themeColor="text1"/>
                        <w:szCs w:val="21"/>
                        <w:lang w:val="en-GB"/>
                      </w:rPr>
                    </m:ctrlPr>
                  </m:sSubPr>
                  <m:e>
                    <m:r>
                      <w:rPr>
                        <w:rFonts w:ascii="Cambria Math" w:hAnsi="Cambria Math"/>
                        <w:color w:val="000000" w:themeColor="text1"/>
                        <w:szCs w:val="21"/>
                        <w:lang w:val="en-GB"/>
                      </w:rPr>
                      <m:t>β</m:t>
                    </m:r>
                  </m:e>
                  <m:sub>
                    <m:r>
                      <w:rPr>
                        <w:rFonts w:ascii="Cambria Math" w:hAnsi="Cambria Math"/>
                        <w:color w:val="000000" w:themeColor="text1"/>
                        <w:szCs w:val="21"/>
                        <w:lang w:val="en-GB"/>
                      </w:rPr>
                      <m:t>Ci</m:t>
                    </m:r>
                  </m:sub>
                </m:sSub>
              </m:oMath>
            </m:oMathPara>
          </w:p>
          <w:p w:rsidR="00B611C7" w:rsidRPr="00F36439" w:rsidRDefault="002570F6" w:rsidP="00B611C7">
            <w:pPr>
              <w:jc w:val="left"/>
              <w:rPr>
                <w:rFonts w:ascii="Cambria Math" w:hAnsi="Cambria Math"/>
                <w:color w:val="000000" w:themeColor="text1"/>
                <w:szCs w:val="21"/>
                <w:bdr w:val="none" w:sz="0" w:space="0" w:color="auto" w:frame="1"/>
                <w:lang w:val="en-GB"/>
              </w:rPr>
            </w:pPr>
            <m:oMathPara>
              <m:oMathParaPr>
                <m:jc m:val="left"/>
              </m:oMathParaPr>
              <m:oMath>
                <m:sSub>
                  <m:sSubPr>
                    <m:ctrlPr>
                      <w:rPr>
                        <w:rFonts w:ascii="Cambria Math" w:hAnsi="Cambria Math"/>
                        <w:color w:val="000000" w:themeColor="text1"/>
                        <w:szCs w:val="21"/>
                        <w:bdr w:val="none" w:sz="0" w:space="0" w:color="auto" w:frame="1"/>
                        <w:lang w:val="en-GB"/>
                      </w:rPr>
                    </m:ctrlPr>
                  </m:sSubPr>
                  <m:e>
                    <m:r>
                      <w:rPr>
                        <w:rFonts w:ascii="Cambria Math" w:hAnsi="Cambria Math"/>
                        <w:color w:val="000000" w:themeColor="text1"/>
                        <w:szCs w:val="21"/>
                        <w:bdr w:val="none" w:sz="0" w:space="0" w:color="auto" w:frame="1"/>
                        <w:lang w:val="en-GB"/>
                      </w:rPr>
                      <m:t>Q</m:t>
                    </m:r>
                  </m:e>
                  <m:sub>
                    <m:r>
                      <w:rPr>
                        <w:rFonts w:ascii="Cambria Math" w:hAnsi="Cambria Math"/>
                        <w:color w:val="000000" w:themeColor="text1"/>
                        <w:szCs w:val="21"/>
                        <w:bdr w:val="none" w:sz="0" w:space="0" w:color="auto" w:frame="1"/>
                        <w:lang w:val="en-GB"/>
                      </w:rPr>
                      <m:t>il</m:t>
                    </m:r>
                  </m:sub>
                </m:sSub>
                <m:r>
                  <m:rPr>
                    <m:sty m:val="p"/>
                  </m:rPr>
                  <w:rPr>
                    <w:rFonts w:ascii="Cambria Math" w:hAnsi="Cambria Math"/>
                    <w:color w:val="000000" w:themeColor="text1"/>
                    <w:szCs w:val="21"/>
                    <w:bdr w:val="none" w:sz="0" w:space="0" w:color="auto" w:frame="1"/>
                    <w:lang w:val="en-GB"/>
                  </w:rPr>
                  <m:t>=</m:t>
                </m:r>
                <m:sSub>
                  <m:sSubPr>
                    <m:ctrlPr>
                      <w:rPr>
                        <w:rFonts w:ascii="Cambria Math" w:hAnsi="Cambria Math"/>
                        <w:color w:val="000000" w:themeColor="text1"/>
                        <w:szCs w:val="21"/>
                        <w:bdr w:val="none" w:sz="0" w:space="0" w:color="auto" w:frame="1"/>
                        <w:lang w:val="en-GB"/>
                      </w:rPr>
                    </m:ctrlPr>
                  </m:sSubPr>
                  <m:e>
                    <m:r>
                      <w:rPr>
                        <w:rFonts w:ascii="Cambria Math" w:hAnsi="Cambria Math"/>
                        <w:color w:val="000000" w:themeColor="text1"/>
                        <w:szCs w:val="21"/>
                        <w:bdr w:val="none" w:sz="0" w:space="0" w:color="auto" w:frame="1"/>
                        <w:lang w:val="en-GB"/>
                      </w:rPr>
                      <m:t>ε</m:t>
                    </m:r>
                  </m:e>
                  <m:sub>
                    <m:r>
                      <w:rPr>
                        <w:rFonts w:ascii="Cambria Math" w:hAnsi="Cambria Math"/>
                        <w:color w:val="000000" w:themeColor="text1"/>
                        <w:szCs w:val="21"/>
                        <w:bdr w:val="none" w:sz="0" w:space="0" w:color="auto" w:frame="1"/>
                        <w:lang w:val="en-GB"/>
                      </w:rPr>
                      <m:t>Ci</m:t>
                    </m:r>
                  </m:sub>
                </m:sSub>
                <m:r>
                  <m:rPr>
                    <m:sty m:val="p"/>
                  </m:rPr>
                  <w:rPr>
                    <w:rFonts w:ascii="Cambria Math" w:hAnsi="Cambria Math"/>
                    <w:color w:val="000000" w:themeColor="text1"/>
                    <w:szCs w:val="21"/>
                    <w:bdr w:val="none" w:sz="0" w:space="0" w:color="auto" w:frame="1"/>
                    <w:lang w:val="en-GB"/>
                  </w:rPr>
                  <m:t>×</m:t>
                </m:r>
                <m:sSub>
                  <m:sSubPr>
                    <m:ctrlPr>
                      <w:rPr>
                        <w:rFonts w:ascii="Cambria Math" w:hAnsi="Cambria Math"/>
                        <w:color w:val="000000" w:themeColor="text1"/>
                        <w:szCs w:val="21"/>
                        <w:bdr w:val="none" w:sz="0" w:space="0" w:color="auto" w:frame="1"/>
                        <w:lang w:val="en-GB"/>
                      </w:rPr>
                    </m:ctrlPr>
                  </m:sSubPr>
                  <m:e>
                    <m:r>
                      <w:rPr>
                        <w:rFonts w:ascii="Cambria Math" w:hAnsi="Cambria Math"/>
                        <w:color w:val="000000" w:themeColor="text1"/>
                        <w:szCs w:val="21"/>
                        <w:bdr w:val="none" w:sz="0" w:space="0" w:color="auto" w:frame="1"/>
                        <w:lang w:val="en-GB"/>
                      </w:rPr>
                      <m:t>β</m:t>
                    </m:r>
                  </m:e>
                  <m:sub>
                    <m:r>
                      <w:rPr>
                        <w:rFonts w:ascii="Cambria Math" w:hAnsi="Cambria Math"/>
                        <w:color w:val="000000" w:themeColor="text1"/>
                        <w:szCs w:val="21"/>
                        <w:bdr w:val="none" w:sz="0" w:space="0" w:color="auto" w:frame="1"/>
                        <w:lang w:val="en-GB"/>
                      </w:rPr>
                      <m:t>Ci</m:t>
                    </m:r>
                  </m:sub>
                </m:sSub>
              </m:oMath>
            </m:oMathPara>
          </w:p>
          <w:p w:rsidR="00B611C7" w:rsidRPr="00F36439" w:rsidRDefault="002570F6" w:rsidP="00B611C7">
            <w:pPr>
              <w:jc w:val="left"/>
              <w:rPr>
                <w:rFonts w:ascii="Cambria Math" w:hAnsi="Cambria Math"/>
                <w:color w:val="000000" w:themeColor="text1"/>
                <w:szCs w:val="21"/>
                <w:bdr w:val="none" w:sz="0" w:space="0" w:color="auto" w:frame="1"/>
                <w:lang w:val="en-GB"/>
              </w:rPr>
            </w:pPr>
            <m:oMathPara>
              <m:oMathParaPr>
                <m:jc m:val="left"/>
              </m:oMathParaPr>
              <m:oMath>
                <m:sSub>
                  <m:sSubPr>
                    <m:ctrlPr>
                      <w:rPr>
                        <w:rFonts w:ascii="Cambria Math" w:hAnsi="Cambria Math"/>
                        <w:color w:val="000000" w:themeColor="text1"/>
                        <w:szCs w:val="21"/>
                        <w:bdr w:val="none" w:sz="0" w:space="0" w:color="auto" w:frame="1"/>
                        <w:lang w:val="en-GB"/>
                      </w:rPr>
                    </m:ctrlPr>
                  </m:sSubPr>
                  <m:e>
                    <m:r>
                      <m:rPr>
                        <m:sty m:val="p"/>
                      </m:rPr>
                      <w:rPr>
                        <w:rFonts w:ascii="Cambria Math" w:hAnsi="Cambria Math"/>
                        <w:color w:val="000000" w:themeColor="text1"/>
                        <w:szCs w:val="21"/>
                        <w:bdr w:val="none" w:sz="0" w:space="0" w:color="auto" w:frame="1"/>
                        <w:lang w:val="en-GB"/>
                      </w:rPr>
                      <m:t>Q</m:t>
                    </m:r>
                  </m:e>
                  <m:sub>
                    <m:r>
                      <w:rPr>
                        <w:rFonts w:ascii="Cambria Math" w:hAnsi="Cambria Math"/>
                        <w:color w:val="000000" w:themeColor="text1"/>
                        <w:szCs w:val="21"/>
                        <w:bdr w:val="none" w:sz="0" w:space="0" w:color="auto" w:frame="1"/>
                        <w:lang w:val="en-GB"/>
                      </w:rPr>
                      <m:t>is</m:t>
                    </m:r>
                  </m:sub>
                </m:sSub>
                <m:r>
                  <m:rPr>
                    <m:sty m:val="p"/>
                  </m:rPr>
                  <w:rPr>
                    <w:rFonts w:ascii="Cambria Math" w:hAnsi="Cambria Math"/>
                    <w:color w:val="000000" w:themeColor="text1"/>
                    <w:szCs w:val="21"/>
                    <w:bdr w:val="none" w:sz="0" w:space="0" w:color="auto" w:frame="1"/>
                    <w:lang w:val="en-GB"/>
                  </w:rPr>
                  <m:t>=</m:t>
                </m:r>
                <m:sSub>
                  <m:sSubPr>
                    <m:ctrlPr>
                      <w:rPr>
                        <w:rFonts w:ascii="Cambria Math" w:hAnsi="Cambria Math"/>
                        <w:color w:val="000000" w:themeColor="text1"/>
                        <w:szCs w:val="21"/>
                        <w:bdr w:val="none" w:sz="0" w:space="0" w:color="auto" w:frame="1"/>
                        <w:lang w:val="en-GB"/>
                      </w:rPr>
                    </m:ctrlPr>
                  </m:sSubPr>
                  <m:e>
                    <m:r>
                      <w:rPr>
                        <w:rFonts w:ascii="Cambria Math" w:hAnsi="Cambria Math"/>
                        <w:color w:val="000000" w:themeColor="text1"/>
                        <w:szCs w:val="21"/>
                        <w:bdr w:val="none" w:sz="0" w:space="0" w:color="auto" w:frame="1"/>
                        <w:lang w:val="en-GB"/>
                      </w:rPr>
                      <m:t>θ</m:t>
                    </m:r>
                  </m:e>
                  <m:sub>
                    <m:r>
                      <w:rPr>
                        <w:rFonts w:ascii="Cambria Math" w:hAnsi="Cambria Math"/>
                        <w:color w:val="000000" w:themeColor="text1"/>
                        <w:szCs w:val="21"/>
                        <w:bdr w:val="none" w:sz="0" w:space="0" w:color="auto" w:frame="1"/>
                        <w:lang w:val="en-GB"/>
                      </w:rPr>
                      <m:t>i</m:t>
                    </m:r>
                  </m:sub>
                </m:sSub>
                <m:r>
                  <m:rPr>
                    <m:sty m:val="p"/>
                  </m:rPr>
                  <w:rPr>
                    <w:rFonts w:ascii="Cambria Math" w:hAnsi="Cambria Math"/>
                    <w:color w:val="000000" w:themeColor="text1"/>
                    <w:szCs w:val="21"/>
                    <w:bdr w:val="none" w:sz="0" w:space="0" w:color="auto" w:frame="1"/>
                    <w:lang w:val="en-GB"/>
                  </w:rPr>
                  <m:t>×</m:t>
                </m:r>
                <m:sSub>
                  <m:sSubPr>
                    <m:ctrlPr>
                      <w:rPr>
                        <w:rFonts w:ascii="Cambria Math" w:hAnsi="Cambria Math"/>
                        <w:color w:val="000000" w:themeColor="text1"/>
                        <w:szCs w:val="21"/>
                        <w:bdr w:val="none" w:sz="0" w:space="0" w:color="auto" w:frame="1"/>
                        <w:lang w:val="en-GB"/>
                      </w:rPr>
                    </m:ctrlPr>
                  </m:sSubPr>
                  <m:e>
                    <m:r>
                      <w:rPr>
                        <w:rFonts w:ascii="Cambria Math" w:hAnsi="Cambria Math"/>
                        <w:color w:val="000000" w:themeColor="text1"/>
                        <w:szCs w:val="21"/>
                        <w:bdr w:val="none" w:sz="0" w:space="0" w:color="auto" w:frame="1"/>
                        <w:lang w:val="en-GB"/>
                      </w:rPr>
                      <m:t>φ</m:t>
                    </m:r>
                  </m:e>
                  <m:sub>
                    <m:r>
                      <w:rPr>
                        <w:rFonts w:ascii="Cambria Math" w:hAnsi="Cambria Math"/>
                        <w:color w:val="000000" w:themeColor="text1"/>
                        <w:szCs w:val="21"/>
                        <w:bdr w:val="none" w:sz="0" w:space="0" w:color="auto" w:frame="1"/>
                        <w:lang w:val="en-GB"/>
                      </w:rPr>
                      <m:t>i</m:t>
                    </m:r>
                  </m:sub>
                </m:sSub>
              </m:oMath>
            </m:oMathPara>
          </w:p>
          <w:p w:rsidR="00B611C7" w:rsidRPr="00310A50" w:rsidRDefault="00B611C7" w:rsidP="00B611C7">
            <w:pPr>
              <w:rPr>
                <w:color w:val="FF0000"/>
                <w:szCs w:val="21"/>
                <w:lang w:val="en-GB"/>
              </w:rPr>
            </w:pPr>
            <m:oMath>
              <m:r>
                <m:rPr>
                  <m:sty m:val="p"/>
                </m:rPr>
                <w:rPr>
                  <w:rFonts w:ascii="Cambria Math" w:hAnsi="Cambria Math"/>
                  <w:color w:val="FF0000"/>
                  <w:szCs w:val="21"/>
                  <w:lang w:val="en-GB"/>
                </w:rPr>
                <m:t>WR</m:t>
              </m:r>
            </m:oMath>
            <w:r w:rsidRPr="00310A50">
              <w:rPr>
                <w:color w:val="FF0000"/>
                <w:szCs w:val="21"/>
                <w:lang w:val="en-GB"/>
              </w:rPr>
              <w:t xml:space="preserve"> = the </w:t>
            </w:r>
            <m:oMath>
              <m:r>
                <w:rPr>
                  <w:rFonts w:ascii="Cambria Math" w:hAnsi="Cambria Math"/>
                  <w:color w:val="FF0000"/>
                  <w:szCs w:val="21"/>
                  <w:lang w:val="en-GB"/>
                </w:rPr>
                <m:t>i</m:t>
              </m:r>
            </m:oMath>
            <w:r w:rsidRPr="00310A50">
              <w:rPr>
                <w:color w:val="FF0000"/>
                <w:szCs w:val="21"/>
                <w:lang w:val="en-GB"/>
              </w:rPr>
              <w:t>th grid of the water retention (mm);</w:t>
            </w:r>
          </w:p>
          <w:p w:rsidR="00B611C7" w:rsidRPr="00310A50" w:rsidRDefault="002570F6" w:rsidP="00B611C7">
            <w:pPr>
              <w:rPr>
                <w:color w:val="FF0000"/>
                <w:szCs w:val="21"/>
                <w:lang w:val="en-GB"/>
              </w:rPr>
            </w:pPr>
            <m:oMath>
              <m:sSub>
                <m:sSubPr>
                  <m:ctrlPr>
                    <w:rPr>
                      <w:rFonts w:ascii="Cambria Math" w:hAnsi="Cambria Math"/>
                      <w:i/>
                      <w:color w:val="FF0000"/>
                      <w:szCs w:val="21"/>
                      <w:lang w:val="en-GB"/>
                    </w:rPr>
                  </m:ctrlPr>
                </m:sSubPr>
                <m:e>
                  <m:r>
                    <w:rPr>
                      <w:rFonts w:ascii="Cambria Math" w:hAnsi="Cambria Math"/>
                      <w:color w:val="FF0000"/>
                      <w:szCs w:val="21"/>
                      <w:lang w:val="en-GB"/>
                    </w:rPr>
                    <m:t>Q</m:t>
                  </m:r>
                </m:e>
                <m:sub>
                  <m:r>
                    <w:rPr>
                      <w:rFonts w:ascii="Cambria Math" w:hAnsi="Cambria Math"/>
                      <w:color w:val="FF0000"/>
                      <w:szCs w:val="21"/>
                      <w:lang w:val="en-GB"/>
                    </w:rPr>
                    <m:t>if</m:t>
                  </m:r>
                </m:sub>
              </m:sSub>
            </m:oMath>
            <w:r w:rsidR="00B611C7" w:rsidRPr="00310A50">
              <w:rPr>
                <w:color w:val="FF0000"/>
                <w:szCs w:val="21"/>
                <w:lang w:val="en-GB"/>
              </w:rPr>
              <w:t xml:space="preserve"> =  the </w:t>
            </w:r>
            <m:oMath>
              <m:r>
                <w:rPr>
                  <w:rFonts w:ascii="Cambria Math" w:hAnsi="Cambria Math"/>
                  <w:color w:val="FF0000"/>
                  <w:szCs w:val="21"/>
                  <w:lang w:val="en-GB"/>
                </w:rPr>
                <m:t>i</m:t>
              </m:r>
            </m:oMath>
            <w:r w:rsidR="00B611C7" w:rsidRPr="00310A50">
              <w:rPr>
                <w:color w:val="FF0000"/>
                <w:szCs w:val="21"/>
                <w:lang w:val="en-GB"/>
              </w:rPr>
              <w:t>th grid of the canopy interception (mm);</w:t>
            </w:r>
          </w:p>
          <w:p w:rsidR="00B611C7" w:rsidRPr="00310A50" w:rsidRDefault="00B611C7" w:rsidP="00B611C7">
            <w:pPr>
              <w:rPr>
                <w:color w:val="FF0000"/>
                <w:szCs w:val="21"/>
                <w:lang w:val="en-GB"/>
              </w:rPr>
            </w:pPr>
            <w:r w:rsidRPr="00310A50">
              <w:rPr>
                <w:color w:val="FF0000"/>
                <w:szCs w:val="21"/>
                <w:lang w:val="en-GB"/>
              </w:rPr>
              <w:t xml:space="preserve"> </w:t>
            </w:r>
            <m:oMath>
              <m:sSub>
                <m:sSubPr>
                  <m:ctrlPr>
                    <w:rPr>
                      <w:rFonts w:ascii="Cambria Math" w:hAnsi="Cambria Math"/>
                      <w:color w:val="FF0000"/>
                      <w:szCs w:val="21"/>
                      <w:lang w:val="en-GB"/>
                    </w:rPr>
                  </m:ctrlPr>
                </m:sSubPr>
                <m:e>
                  <m:r>
                    <w:rPr>
                      <w:rFonts w:ascii="Cambria Math" w:hAnsi="Cambria Math"/>
                      <w:color w:val="FF0000"/>
                      <w:szCs w:val="21"/>
                      <w:lang w:val="en-GB"/>
                    </w:rPr>
                    <m:t>Q</m:t>
                  </m:r>
                </m:e>
                <m:sub>
                  <m:r>
                    <w:rPr>
                      <w:rFonts w:ascii="Cambria Math" w:hAnsi="Cambria Math"/>
                      <w:color w:val="FF0000"/>
                      <w:szCs w:val="21"/>
                      <w:lang w:val="en-GB"/>
                    </w:rPr>
                    <m:t>il</m:t>
                  </m:r>
                </m:sub>
              </m:sSub>
            </m:oMath>
            <w:r w:rsidRPr="00310A50">
              <w:rPr>
                <w:color w:val="FF0000"/>
                <w:szCs w:val="21"/>
                <w:lang w:val="en-GB"/>
              </w:rPr>
              <w:t xml:space="preserve"> =  the </w:t>
            </w:r>
            <m:oMath>
              <m:r>
                <w:rPr>
                  <w:rFonts w:ascii="Cambria Math" w:hAnsi="Cambria Math"/>
                  <w:color w:val="FF0000"/>
                  <w:szCs w:val="21"/>
                  <w:lang w:val="en-GB"/>
                </w:rPr>
                <m:t>i</m:t>
              </m:r>
            </m:oMath>
            <w:r w:rsidRPr="00310A50">
              <w:rPr>
                <w:color w:val="FF0000"/>
                <w:szCs w:val="21"/>
                <w:lang w:val="en-GB"/>
              </w:rPr>
              <w:t>th grid of the litter water holding (mm);</w:t>
            </w:r>
          </w:p>
          <w:p w:rsidR="00E4403F" w:rsidRPr="00310A50" w:rsidRDefault="002570F6" w:rsidP="00B611C7">
            <w:pPr>
              <w:rPr>
                <w:color w:val="FF0000"/>
                <w:szCs w:val="21"/>
                <w:lang w:val="en-GB"/>
              </w:rPr>
            </w:pPr>
            <m:oMath>
              <m:sSub>
                <m:sSubPr>
                  <m:ctrlPr>
                    <w:rPr>
                      <w:rFonts w:ascii="Cambria Math" w:hAnsi="Cambria Math"/>
                      <w:color w:val="FF0000"/>
                      <w:szCs w:val="21"/>
                      <w:lang w:val="en-GB"/>
                    </w:rPr>
                  </m:ctrlPr>
                </m:sSubPr>
                <m:e>
                  <m:r>
                    <m:rPr>
                      <m:sty m:val="p"/>
                    </m:rPr>
                    <w:rPr>
                      <w:rFonts w:ascii="Cambria Math" w:hAnsi="Cambria Math"/>
                      <w:color w:val="FF0000"/>
                      <w:szCs w:val="21"/>
                      <w:lang w:val="en-GB"/>
                    </w:rPr>
                    <m:t>Q</m:t>
                  </m:r>
                </m:e>
                <m:sub>
                  <m:r>
                    <w:rPr>
                      <w:rFonts w:ascii="Cambria Math" w:hAnsi="Cambria Math"/>
                      <w:color w:val="FF0000"/>
                      <w:szCs w:val="21"/>
                      <w:lang w:val="en-GB"/>
                    </w:rPr>
                    <m:t>is</m:t>
                  </m:r>
                </m:sub>
              </m:sSub>
            </m:oMath>
            <w:r w:rsidR="00B611C7" w:rsidRPr="00310A50">
              <w:rPr>
                <w:color w:val="FF0000"/>
                <w:szCs w:val="21"/>
                <w:lang w:val="en-GB"/>
              </w:rPr>
              <w:t xml:space="preserve"> =  the </w:t>
            </w:r>
            <m:oMath>
              <m:r>
                <w:rPr>
                  <w:rFonts w:ascii="Cambria Math" w:hAnsi="Cambria Math"/>
                  <w:color w:val="FF0000"/>
                  <w:szCs w:val="21"/>
                  <w:lang w:val="en-GB"/>
                </w:rPr>
                <m:t>i</m:t>
              </m:r>
            </m:oMath>
            <w:r w:rsidR="00B611C7" w:rsidRPr="00310A50">
              <w:rPr>
                <w:color w:val="FF0000"/>
                <w:szCs w:val="21"/>
                <w:lang w:val="en-GB"/>
              </w:rPr>
              <w:t>th grid of the soil water storage (mm)</w:t>
            </w:r>
            <w:r w:rsidR="00257D1C" w:rsidRPr="00310A50">
              <w:rPr>
                <w:color w:val="FF0000"/>
                <w:szCs w:val="21"/>
                <w:lang w:val="en-GB"/>
              </w:rPr>
              <w:t>;</w:t>
            </w:r>
          </w:p>
          <w:p w:rsidR="00257D1C" w:rsidRPr="00310A50" w:rsidRDefault="002570F6" w:rsidP="00257D1C">
            <w:pPr>
              <w:rPr>
                <w:color w:val="FF0000"/>
                <w:szCs w:val="21"/>
                <w:lang w:val="en-GB"/>
              </w:rPr>
            </w:pPr>
            <m:oMath>
              <m:sSub>
                <m:sSubPr>
                  <m:ctrlPr>
                    <w:rPr>
                      <w:rFonts w:ascii="Cambria Math" w:hAnsi="Cambria Math"/>
                      <w:i/>
                      <w:color w:val="FF0000"/>
                      <w:szCs w:val="21"/>
                      <w:lang w:val="en-GB"/>
                    </w:rPr>
                  </m:ctrlPr>
                </m:sSubPr>
                <m:e>
                  <m:r>
                    <w:rPr>
                      <w:rFonts w:ascii="Cambria Math" w:hAnsi="Cambria Math"/>
                      <w:color w:val="FF0000"/>
                      <w:szCs w:val="21"/>
                      <w:lang w:val="en-GB"/>
                    </w:rPr>
                    <m:t>α</m:t>
                  </m:r>
                </m:e>
                <m:sub>
                  <m:r>
                    <w:rPr>
                      <w:rFonts w:ascii="Cambria Math" w:hAnsi="Cambria Math"/>
                      <w:color w:val="FF0000"/>
                      <w:szCs w:val="21"/>
                      <w:lang w:val="en-GB"/>
                    </w:rPr>
                    <m:t>Li</m:t>
                  </m:r>
                </m:sub>
              </m:sSub>
            </m:oMath>
            <w:r w:rsidR="00257D1C" w:rsidRPr="00310A50">
              <w:rPr>
                <w:color w:val="FF0000"/>
                <w:szCs w:val="21"/>
                <w:lang w:val="en-GB"/>
              </w:rPr>
              <w:t xml:space="preserve"> = the </w:t>
            </w:r>
            <m:oMath>
              <m:r>
                <w:rPr>
                  <w:rFonts w:ascii="Cambria Math" w:hAnsi="Cambria Math"/>
                  <w:color w:val="FF0000"/>
                  <w:szCs w:val="21"/>
                  <w:lang w:val="en-GB"/>
                </w:rPr>
                <m:t>i</m:t>
              </m:r>
            </m:oMath>
            <w:r w:rsidR="00257D1C" w:rsidRPr="00310A50">
              <w:rPr>
                <w:color w:val="FF0000"/>
                <w:szCs w:val="21"/>
                <w:lang w:val="en-GB"/>
              </w:rPr>
              <w:t>th grid of the maximum intercept in the canopy and understory shrubs times of the process of precipitation (mm);</w:t>
            </w:r>
          </w:p>
          <w:p w:rsidR="00257D1C" w:rsidRPr="00F36439" w:rsidRDefault="002570F6" w:rsidP="00257D1C">
            <w:pPr>
              <w:rPr>
                <w:color w:val="000000" w:themeColor="text1"/>
                <w:szCs w:val="21"/>
                <w:lang w:val="en-GB"/>
              </w:rPr>
            </w:pPr>
            <m:oMath>
              <m:sSub>
                <m:sSubPr>
                  <m:ctrlPr>
                    <w:rPr>
                      <w:rFonts w:ascii="Cambria Math" w:hAnsi="Cambria Math"/>
                      <w:i/>
                      <w:color w:val="000000" w:themeColor="text1"/>
                      <w:szCs w:val="21"/>
                      <w:lang w:val="en-GB"/>
                    </w:rPr>
                  </m:ctrlPr>
                </m:sSubPr>
                <m:e>
                  <m:r>
                    <w:rPr>
                      <w:rFonts w:ascii="Cambria Math" w:hAnsi="Cambria Math"/>
                      <w:color w:val="000000" w:themeColor="text1"/>
                      <w:szCs w:val="21"/>
                      <w:lang w:val="en-GB"/>
                    </w:rPr>
                    <m:t>β</m:t>
                  </m:r>
                </m:e>
                <m:sub>
                  <m:r>
                    <w:rPr>
                      <w:rFonts w:ascii="Cambria Math" w:hAnsi="Cambria Math"/>
                      <w:color w:val="000000" w:themeColor="text1"/>
                      <w:szCs w:val="21"/>
                      <w:lang w:val="en-GB"/>
                    </w:rPr>
                    <m:t>Ci</m:t>
                  </m:r>
                </m:sub>
              </m:sSub>
              <m:r>
                <w:rPr>
                  <w:rFonts w:ascii="Cambria Math" w:hAnsi="Cambria Math"/>
                  <w:color w:val="000000" w:themeColor="text1"/>
                  <w:szCs w:val="21"/>
                  <w:lang w:val="en-GB"/>
                </w:rPr>
                <m:t xml:space="preserve"> </m:t>
              </m:r>
            </m:oMath>
            <w:r w:rsidR="00257D1C" w:rsidRPr="00F36439">
              <w:rPr>
                <w:color w:val="000000" w:themeColor="text1"/>
                <w:szCs w:val="21"/>
                <w:lang w:val="en-GB"/>
              </w:rPr>
              <w:t xml:space="preserve">= </w:t>
            </w:r>
            <m:oMath>
              <m:r>
                <w:rPr>
                  <w:rFonts w:ascii="Cambria Math" w:hAnsi="Cambria Math"/>
                  <w:color w:val="000000" w:themeColor="text1"/>
                  <w:szCs w:val="21"/>
                  <w:lang w:val="en-GB"/>
                </w:rPr>
                <m:t>i</m:t>
              </m:r>
            </m:oMath>
            <w:r w:rsidR="00257D1C" w:rsidRPr="00F36439">
              <w:rPr>
                <w:color w:val="000000" w:themeColor="text1"/>
                <w:szCs w:val="21"/>
                <w:lang w:val="en-GB"/>
              </w:rPr>
              <w:t>th grid of the forest coverage (%);</w:t>
            </w:r>
          </w:p>
          <w:p w:rsidR="00257D1C" w:rsidRPr="00F36439" w:rsidRDefault="002570F6" w:rsidP="00257D1C">
            <w:pPr>
              <w:rPr>
                <w:color w:val="000000" w:themeColor="text1"/>
                <w:szCs w:val="21"/>
                <w:lang w:val="en-GB"/>
              </w:rPr>
            </w:pPr>
            <m:oMath>
              <m:sSub>
                <m:sSubPr>
                  <m:ctrlPr>
                    <w:rPr>
                      <w:rFonts w:ascii="Cambria Math" w:hAnsi="Cambria Math"/>
                      <w:i/>
                      <w:color w:val="000000" w:themeColor="text1"/>
                      <w:szCs w:val="21"/>
                      <w:lang w:val="en-GB"/>
                    </w:rPr>
                  </m:ctrlPr>
                </m:sSubPr>
                <m:e>
                  <m:r>
                    <w:rPr>
                      <w:rFonts w:ascii="Cambria Math" w:hAnsi="Cambria Math"/>
                      <w:color w:val="000000" w:themeColor="text1"/>
                      <w:szCs w:val="21"/>
                      <w:lang w:val="en-GB"/>
                    </w:rPr>
                    <m:t>ε</m:t>
                  </m:r>
                </m:e>
                <m:sub>
                  <m:r>
                    <w:rPr>
                      <w:rFonts w:ascii="Cambria Math" w:hAnsi="Cambria Math"/>
                      <w:color w:val="000000" w:themeColor="text1"/>
                      <w:szCs w:val="21"/>
                      <w:lang w:val="en-GB"/>
                    </w:rPr>
                    <m:t>Ci</m:t>
                  </m:r>
                </m:sub>
              </m:sSub>
              <m:r>
                <m:rPr>
                  <m:sty m:val="p"/>
                </m:rPr>
                <w:rPr>
                  <w:rFonts w:ascii="Cambria Math" w:hAnsi="Cambria Math"/>
                  <w:color w:val="000000" w:themeColor="text1"/>
                  <w:szCs w:val="21"/>
                  <w:lang w:val="en-GB"/>
                </w:rPr>
                <m:t xml:space="preserve">= the </m:t>
              </m:r>
              <m:r>
                <w:rPr>
                  <w:rFonts w:ascii="Cambria Math" w:hAnsi="Cambria Math"/>
                  <w:color w:val="000000" w:themeColor="text1"/>
                  <w:szCs w:val="21"/>
                  <w:lang w:val="en-GB"/>
                </w:rPr>
                <m:t>i</m:t>
              </m:r>
              <m:r>
                <m:rPr>
                  <m:sty m:val="p"/>
                </m:rPr>
                <w:rPr>
                  <w:rFonts w:ascii="Cambria Math" w:hAnsi="Cambria Math"/>
                  <w:color w:val="000000" w:themeColor="text1"/>
                  <w:szCs w:val="21"/>
                  <w:lang w:val="en-GB"/>
                </w:rPr>
                <m:t>th grid</m:t>
              </m:r>
            </m:oMath>
            <w:r w:rsidR="00257D1C" w:rsidRPr="00F36439">
              <w:rPr>
                <w:color w:val="000000" w:themeColor="text1"/>
                <w:szCs w:val="21"/>
                <w:lang w:val="en-GB"/>
              </w:rPr>
              <w:t xml:space="preserve"> of the litter grid maximum water holding capacity (mm);</w:t>
            </w:r>
          </w:p>
          <w:p w:rsidR="00257D1C" w:rsidRPr="00F36439" w:rsidRDefault="00257D1C" w:rsidP="00257D1C">
            <w:pPr>
              <w:rPr>
                <w:color w:val="000000" w:themeColor="text1"/>
                <w:szCs w:val="21"/>
                <w:lang w:val="en-GB"/>
              </w:rPr>
            </w:pPr>
            <w:r w:rsidRPr="00F36439">
              <w:rPr>
                <w:color w:val="000000" w:themeColor="text1"/>
                <w:szCs w:val="21"/>
                <w:lang w:val="en-GB"/>
              </w:rPr>
              <w:t xml:space="preserve"> </w:t>
            </w:r>
            <m:oMath>
              <m:sSub>
                <m:sSubPr>
                  <m:ctrlPr>
                    <w:rPr>
                      <w:rFonts w:ascii="Cambria Math" w:hAnsi="Cambria Math"/>
                      <w:i/>
                      <w:color w:val="000000" w:themeColor="text1"/>
                      <w:szCs w:val="21"/>
                      <w:lang w:val="en-GB"/>
                    </w:rPr>
                  </m:ctrlPr>
                </m:sSubPr>
                <m:e>
                  <m:r>
                    <w:rPr>
                      <w:rFonts w:ascii="Cambria Math" w:hAnsi="Cambria Math"/>
                      <w:color w:val="000000" w:themeColor="text1"/>
                      <w:szCs w:val="21"/>
                      <w:lang w:val="en-GB"/>
                    </w:rPr>
                    <m:t>θ</m:t>
                  </m:r>
                </m:e>
                <m:sub>
                  <m:r>
                    <w:rPr>
                      <w:rFonts w:ascii="Cambria Math" w:hAnsi="Cambria Math"/>
                      <w:color w:val="000000" w:themeColor="text1"/>
                      <w:szCs w:val="21"/>
                      <w:lang w:val="en-GB"/>
                    </w:rPr>
                    <m:t>i</m:t>
                  </m:r>
                </m:sub>
              </m:sSub>
            </m:oMath>
            <w:r w:rsidR="00293ED3" w:rsidRPr="00F36439">
              <w:rPr>
                <w:color w:val="000000" w:themeColor="text1"/>
                <w:szCs w:val="21"/>
                <w:lang w:val="en-GB"/>
              </w:rPr>
              <w:t>=</w:t>
            </w:r>
            <w:r w:rsidRPr="00F36439">
              <w:rPr>
                <w:color w:val="000000" w:themeColor="text1"/>
                <w:szCs w:val="21"/>
                <w:lang w:val="en-GB"/>
              </w:rPr>
              <w:t xml:space="preserve"> </w:t>
            </w:r>
            <m:oMath>
              <m:r>
                <m:rPr>
                  <m:sty m:val="p"/>
                </m:rPr>
                <w:rPr>
                  <w:rFonts w:ascii="Cambria Math" w:hAnsi="Cambria Math"/>
                  <w:color w:val="000000" w:themeColor="text1"/>
                  <w:szCs w:val="21"/>
                  <w:lang w:val="en-GB"/>
                </w:rPr>
                <m:t xml:space="preserve">the </m:t>
              </m:r>
              <m:r>
                <w:rPr>
                  <w:rFonts w:ascii="Cambria Math" w:hAnsi="Cambria Math"/>
                  <w:color w:val="000000" w:themeColor="text1"/>
                  <w:szCs w:val="21"/>
                  <w:lang w:val="en-GB"/>
                </w:rPr>
                <m:t>i</m:t>
              </m:r>
              <m:r>
                <m:rPr>
                  <m:sty m:val="p"/>
                </m:rPr>
                <w:rPr>
                  <w:rFonts w:ascii="Cambria Math" w:hAnsi="Cambria Math"/>
                  <w:color w:val="000000" w:themeColor="text1"/>
                  <w:szCs w:val="21"/>
                  <w:lang w:val="en-GB"/>
                </w:rPr>
                <m:t xml:space="preserve">th grid </m:t>
              </m:r>
            </m:oMath>
            <w:r w:rsidRPr="00F36439">
              <w:rPr>
                <w:color w:val="000000" w:themeColor="text1"/>
                <w:szCs w:val="21"/>
                <w:lang w:val="en-GB"/>
              </w:rPr>
              <w:t>of the soil non capillary porosity (%);</w:t>
            </w:r>
          </w:p>
          <w:p w:rsidR="00257D1C" w:rsidRPr="00F36439" w:rsidRDefault="002570F6" w:rsidP="00293ED3">
            <w:pPr>
              <w:rPr>
                <w:color w:val="000000" w:themeColor="text1"/>
                <w:szCs w:val="21"/>
                <w:lang w:val="en-GB"/>
              </w:rPr>
            </w:pPr>
            <m:oMath>
              <m:sSub>
                <m:sSubPr>
                  <m:ctrlPr>
                    <w:rPr>
                      <w:rFonts w:ascii="Cambria Math" w:hAnsi="Cambria Math"/>
                      <w:i/>
                      <w:color w:val="000000" w:themeColor="text1"/>
                      <w:szCs w:val="21"/>
                      <w:lang w:val="en-GB"/>
                    </w:rPr>
                  </m:ctrlPr>
                </m:sSubPr>
                <m:e>
                  <m:r>
                    <w:rPr>
                      <w:rFonts w:ascii="Cambria Math" w:hAnsi="Cambria Math"/>
                      <w:color w:val="000000" w:themeColor="text1"/>
                      <w:szCs w:val="21"/>
                      <w:lang w:val="en-GB"/>
                    </w:rPr>
                    <m:t>φ</m:t>
                  </m:r>
                </m:e>
                <m:sub>
                  <m:r>
                    <w:rPr>
                      <w:rFonts w:ascii="Cambria Math" w:hAnsi="Cambria Math"/>
                      <w:color w:val="000000" w:themeColor="text1"/>
                      <w:szCs w:val="21"/>
                      <w:lang w:val="en-GB"/>
                    </w:rPr>
                    <m:t>i</m:t>
                  </m:r>
                </m:sub>
              </m:sSub>
              <m:r>
                <w:rPr>
                  <w:rFonts w:ascii="Cambria Math" w:hAnsi="Cambria Math"/>
                  <w:color w:val="000000" w:themeColor="text1"/>
                  <w:szCs w:val="21"/>
                  <w:lang w:val="en-GB"/>
                </w:rPr>
                <m:t xml:space="preserve"> </m:t>
              </m:r>
            </m:oMath>
            <w:r w:rsidR="00293ED3" w:rsidRPr="00F36439">
              <w:rPr>
                <w:color w:val="000000" w:themeColor="text1"/>
                <w:szCs w:val="21"/>
                <w:lang w:val="en-GB"/>
              </w:rPr>
              <w:t>=</w:t>
            </w:r>
            <w:r w:rsidR="00257D1C" w:rsidRPr="00F36439">
              <w:rPr>
                <w:color w:val="000000" w:themeColor="text1"/>
                <w:szCs w:val="21"/>
                <w:lang w:val="en-GB"/>
              </w:rPr>
              <w:t xml:space="preserve"> </w:t>
            </w:r>
            <m:oMath>
              <m:r>
                <m:rPr>
                  <m:sty m:val="p"/>
                </m:rPr>
                <w:rPr>
                  <w:rFonts w:ascii="Cambria Math" w:hAnsi="Cambria Math"/>
                  <w:color w:val="000000" w:themeColor="text1"/>
                  <w:szCs w:val="21"/>
                  <w:lang w:val="en-GB"/>
                </w:rPr>
                <m:t xml:space="preserve">the </m:t>
              </m:r>
              <m:r>
                <w:rPr>
                  <w:rFonts w:ascii="Cambria Math" w:hAnsi="Cambria Math"/>
                  <w:color w:val="000000" w:themeColor="text1"/>
                  <w:szCs w:val="21"/>
                  <w:lang w:val="en-GB"/>
                </w:rPr>
                <m:t>i</m:t>
              </m:r>
              <m:r>
                <m:rPr>
                  <m:sty m:val="p"/>
                </m:rPr>
                <w:rPr>
                  <w:rFonts w:ascii="Cambria Math" w:hAnsi="Cambria Math"/>
                  <w:color w:val="000000" w:themeColor="text1"/>
                  <w:szCs w:val="21"/>
                  <w:lang w:val="en-GB"/>
                </w:rPr>
                <m:t xml:space="preserve">th grid </m:t>
              </m:r>
            </m:oMath>
            <w:r w:rsidR="00257D1C" w:rsidRPr="00F36439">
              <w:rPr>
                <w:color w:val="000000" w:themeColor="text1"/>
                <w:szCs w:val="21"/>
                <w:lang w:val="en-GB"/>
              </w:rPr>
              <w:t>of the thickness of the soil (mm).</w:t>
            </w:r>
          </w:p>
        </w:tc>
      </w:tr>
      <w:tr w:rsidR="00F36439" w:rsidRPr="00F36439" w:rsidTr="00D453AF">
        <w:trPr>
          <w:jc w:val="center"/>
        </w:trPr>
        <w:tc>
          <w:tcPr>
            <w:tcW w:w="0" w:type="auto"/>
            <w:tcBorders>
              <w:top w:val="nil"/>
              <w:bottom w:val="single" w:sz="12" w:space="0" w:color="auto"/>
            </w:tcBorders>
            <w:vAlign w:val="center"/>
          </w:tcPr>
          <w:p w:rsidR="00E4403F" w:rsidRPr="00F36439" w:rsidRDefault="00E4403F" w:rsidP="00D453AF">
            <w:pPr>
              <w:jc w:val="center"/>
              <w:rPr>
                <w:color w:val="000000" w:themeColor="text1"/>
                <w:szCs w:val="21"/>
              </w:rPr>
            </w:pPr>
            <w:r w:rsidRPr="00F36439">
              <w:rPr>
                <w:color w:val="000000" w:themeColor="text1"/>
                <w:szCs w:val="21"/>
              </w:rPr>
              <w:t>SC</w:t>
            </w:r>
          </w:p>
        </w:tc>
        <w:tc>
          <w:tcPr>
            <w:tcW w:w="0" w:type="auto"/>
            <w:tcBorders>
              <w:top w:val="nil"/>
              <w:bottom w:val="single" w:sz="12" w:space="0" w:color="auto"/>
            </w:tcBorders>
            <w:vAlign w:val="center"/>
          </w:tcPr>
          <w:p w:rsidR="00E4403F" w:rsidRPr="00F36439" w:rsidRDefault="00E4403F" w:rsidP="00D453AF">
            <w:pPr>
              <w:jc w:val="center"/>
              <w:rPr>
                <w:color w:val="000000" w:themeColor="text1"/>
                <w:szCs w:val="21"/>
              </w:rPr>
            </w:pPr>
            <w:r w:rsidRPr="00F36439">
              <w:rPr>
                <w:color w:val="000000" w:themeColor="text1"/>
                <w:szCs w:val="21"/>
              </w:rPr>
              <w:t>RUSLE model</w:t>
            </w:r>
          </w:p>
          <w:p w:rsidR="00E4403F" w:rsidRPr="00F36439" w:rsidRDefault="00E4403F" w:rsidP="00D453AF">
            <w:pPr>
              <w:jc w:val="center"/>
              <w:rPr>
                <w:color w:val="000000" w:themeColor="text1"/>
                <w:szCs w:val="21"/>
              </w:rPr>
            </w:pPr>
            <w:r w:rsidRPr="00F36439">
              <w:rPr>
                <w:color w:val="000000" w:themeColor="text1"/>
                <w:szCs w:val="21"/>
              </w:rPr>
              <w:fldChar w:fldCharType="begin" w:fldLock="1"/>
            </w:r>
            <w:r w:rsidR="00592A6C">
              <w:rPr>
                <w:color w:val="000000" w:themeColor="text1"/>
                <w:szCs w:val="21"/>
              </w:rPr>
              <w:instrText>ADDIN CSL_CITATION { "citationItems" : [ { "id" : "ITEM-1", "itemData" : { "author" : [ { "dropping-particle" : "", "family" : "Wischmeier", "given" : "W. H.", "non-dropping-particle" : "", "parse-names" : false, "suffix" : "" }, { "dropping-particle" : "", "family" : "Smith", "given" : "D. D.", "non-dropping-particle" : "", "parse-names" : false, "suffix" : "" } ], "id" : "ITEM-1", "issued" : { "date-parts" : [ [ "1978" ] ] }, "publisher" : "United States.dept.of Agriculture.agriculture Handbook 537", "publisher-place" : "Washington, D.C.", "title" : "Predicting rainfall erosion losses-a guide to conservation planning", "type" : "book" }, "uris" : [ "http://www.mendeley.com/documents/?uuid=fb886e07-b60e-4909-ae8c-2367c063504e" ] }, { "id" : "ITEM-2", "itemData" : { "author" : [ { "dropping-particle" : "", "family" : "Li", "given" : "B.", "non-dropping-particle" : "", "parse-names" : false, "suffix" : "" }, { "dropping-particle" : "", "family" : "Ren", "given" : "Z.", "non-dropping-particle" : "", "parse-names" : false, "suffix" : "" }, { "dropping-particle" : "", "family" : "Yi", "given" : "L.", "non-dropping-particle" : "", "parse-names" : false, "suffix" : "" } ], "container-title" : "Arid Zone Research", "id" : "ITEM-2", "issued" : { "date-parts" : [ [ "2015" ] ] }, "page" : "918-925", "title" : "Study on Changing Trend of Soil Erosion in Yulin City from 2001 to 2010", "type" : "article-journal", "volume" : "32" }, "uris" : [ "http://www.mendeley.com/documents/?uuid=ceeb0493-3fa8-45db-b8da-dcd314e152a4" ] }, { "id" : "ITEM-3", "itemData" : { "author" : [ { "dropping-particle" : "", "family" : "Liu", "given" : "B.", "non-dropping-particle" : "", "parse-names" : false, "suffix" : "" }, { "dropping-particle" : "", "family" : "Nearing", "given" : "M.", "non-dropping-particle" : "", "parse-names" : false, "suffix" : "" }, { "dropping-particle" : "", "family" : "Shi, P.", "given" : "et al.", "non-dropping-particle" : "", "parse-names" : false, "suffix" : "" } ], "container-title" : "Soil Science Society of America Journal", "id" : "ITEM-3", "issued" : { "date-parts" : [ [ "2000" ] ] }, "page" : "1759-1763", "title" : "Slope length effects on soil loss for steep slopes", "type" : "article-journal", "volume" : "64" }, "uris" : [ "http://www.mendeley.com/documents/?uuid=89c620de-1bd8-4c7a-979d-a0e42e29d2e6" ] } ], "mendeley" : { "formattedCitation" : "(Li et al., 2015; Liu et al., 2000; Wischmeier and Smith, 1978)", "plainTextFormattedCitation" : "(Li et al., 2015; Liu et al., 2000; Wischmeier and Smith, 1978)", "previouslyFormattedCitation" : "(Li et al., 2015; Liu et al., 2000; Wischmeier and Smith, 1978)" }, "properties" : { "noteIndex" : 0 }, "schema" : "https://github.com/citation-style-language/schema/raw/master/csl-citation.json" }</w:instrText>
            </w:r>
            <w:r w:rsidRPr="00F36439">
              <w:rPr>
                <w:color w:val="000000" w:themeColor="text1"/>
                <w:szCs w:val="21"/>
              </w:rPr>
              <w:fldChar w:fldCharType="separate"/>
            </w:r>
            <w:r w:rsidRPr="00F36439">
              <w:rPr>
                <w:noProof/>
                <w:color w:val="000000" w:themeColor="text1"/>
                <w:szCs w:val="21"/>
              </w:rPr>
              <w:t>(Li et al., 2015; Liu et al., 2000; Wischmeier and Smith, 1978)</w:t>
            </w:r>
            <w:r w:rsidRPr="00F36439">
              <w:rPr>
                <w:color w:val="000000" w:themeColor="text1"/>
                <w:szCs w:val="21"/>
              </w:rPr>
              <w:fldChar w:fldCharType="end"/>
            </w:r>
          </w:p>
        </w:tc>
        <w:tc>
          <w:tcPr>
            <w:tcW w:w="0" w:type="auto"/>
            <w:tcBorders>
              <w:top w:val="nil"/>
              <w:bottom w:val="single" w:sz="12" w:space="0" w:color="auto"/>
            </w:tcBorders>
            <w:vAlign w:val="center"/>
          </w:tcPr>
          <w:p w:rsidR="00E4403F" w:rsidRPr="00BD5BBC" w:rsidRDefault="00E4403F" w:rsidP="00D453AF">
            <w:pPr>
              <w:rPr>
                <w:color w:val="FF0000"/>
                <w:szCs w:val="21"/>
              </w:rPr>
            </w:pPr>
            <w:r w:rsidRPr="00BD5BBC">
              <w:rPr>
                <w:color w:val="FF0000"/>
                <w:szCs w:val="21"/>
              </w:rPr>
              <w:t>SC = f</w:t>
            </w:r>
            <m:oMath>
              <m:r>
                <m:rPr>
                  <m:sty m:val="p"/>
                </m:rPr>
                <w:rPr>
                  <w:rFonts w:ascii="Cambria Math" w:hAnsi="Cambria Math"/>
                  <w:color w:val="FF0000"/>
                  <w:szCs w:val="21"/>
                  <w:bdr w:val="none" w:sz="0" w:space="0" w:color="auto" w:frame="1"/>
                  <w:lang w:val="en-GB"/>
                </w:rPr>
                <m:t>×</m:t>
              </m:r>
            </m:oMath>
            <w:r w:rsidRPr="00BD5BBC">
              <w:rPr>
                <w:color w:val="FF0000"/>
                <w:szCs w:val="21"/>
              </w:rPr>
              <w:t>R</w:t>
            </w:r>
            <m:oMath>
              <m:r>
                <m:rPr>
                  <m:sty m:val="p"/>
                </m:rPr>
                <w:rPr>
                  <w:rFonts w:ascii="Cambria Math" w:hAnsi="Cambria Math"/>
                  <w:color w:val="FF0000"/>
                  <w:szCs w:val="21"/>
                  <w:bdr w:val="none" w:sz="0" w:space="0" w:color="auto" w:frame="1"/>
                  <w:lang w:val="en-GB"/>
                </w:rPr>
                <m:t>×</m:t>
              </m:r>
            </m:oMath>
            <w:r w:rsidRPr="00BD5BBC">
              <w:rPr>
                <w:color w:val="FF0000"/>
                <w:szCs w:val="21"/>
              </w:rPr>
              <w:t>K</w:t>
            </w:r>
            <m:oMath>
              <m:r>
                <m:rPr>
                  <m:sty m:val="p"/>
                </m:rPr>
                <w:rPr>
                  <w:rFonts w:ascii="Cambria Math" w:hAnsi="Cambria Math"/>
                  <w:color w:val="FF0000"/>
                  <w:szCs w:val="21"/>
                  <w:bdr w:val="none" w:sz="0" w:space="0" w:color="auto" w:frame="1"/>
                  <w:lang w:val="en-GB"/>
                </w:rPr>
                <m:t>×</m:t>
              </m:r>
            </m:oMath>
            <w:r w:rsidRPr="00BD5BBC">
              <w:rPr>
                <w:color w:val="FF0000"/>
                <w:szCs w:val="21"/>
              </w:rPr>
              <w:t>L</w:t>
            </w:r>
            <m:oMath>
              <m:r>
                <m:rPr>
                  <m:sty m:val="p"/>
                </m:rPr>
                <w:rPr>
                  <w:rFonts w:ascii="Cambria Math" w:hAnsi="Cambria Math"/>
                  <w:color w:val="FF0000"/>
                  <w:szCs w:val="21"/>
                  <w:bdr w:val="none" w:sz="0" w:space="0" w:color="auto" w:frame="1"/>
                  <w:lang w:val="en-GB"/>
                </w:rPr>
                <m:t>×</m:t>
              </m:r>
            </m:oMath>
            <w:r w:rsidRPr="00BD5BBC">
              <w:rPr>
                <w:color w:val="FF0000"/>
                <w:szCs w:val="21"/>
              </w:rPr>
              <w:t>S</w:t>
            </w:r>
            <m:oMath>
              <m:r>
                <m:rPr>
                  <m:sty m:val="p"/>
                </m:rPr>
                <w:rPr>
                  <w:rFonts w:ascii="Cambria Math" w:hAnsi="Cambria Math"/>
                  <w:color w:val="FF0000"/>
                  <w:szCs w:val="21"/>
                  <w:bdr w:val="none" w:sz="0" w:space="0" w:color="auto" w:frame="1"/>
                  <w:lang w:val="en-GB"/>
                </w:rPr>
                <m:t>×</m:t>
              </m:r>
            </m:oMath>
            <w:r w:rsidRPr="00BD5BBC">
              <w:rPr>
                <w:color w:val="FF0000"/>
                <w:szCs w:val="21"/>
              </w:rPr>
              <w:t>(1-C</w:t>
            </w:r>
            <m:oMath>
              <m:r>
                <m:rPr>
                  <m:sty m:val="p"/>
                </m:rPr>
                <w:rPr>
                  <w:rFonts w:ascii="Cambria Math" w:hAnsi="Cambria Math"/>
                  <w:color w:val="FF0000"/>
                  <w:szCs w:val="21"/>
                  <w:bdr w:val="none" w:sz="0" w:space="0" w:color="auto" w:frame="1"/>
                  <w:lang w:val="en-GB"/>
                </w:rPr>
                <m:t>×</m:t>
              </m:r>
            </m:oMath>
            <w:r w:rsidRPr="00BD5BBC">
              <w:rPr>
                <w:color w:val="FF0000"/>
                <w:szCs w:val="21"/>
              </w:rPr>
              <w:t>P)</w:t>
            </w:r>
          </w:p>
          <w:p w:rsidR="00E4403F" w:rsidRPr="00F36439" w:rsidRDefault="00E4403F" w:rsidP="00D453AF">
            <w:pPr>
              <w:rPr>
                <w:color w:val="000000" w:themeColor="text1"/>
                <w:szCs w:val="21"/>
              </w:rPr>
            </w:pPr>
            <w:r w:rsidRPr="00F36439">
              <w:rPr>
                <w:color w:val="000000" w:themeColor="text1"/>
                <w:szCs w:val="21"/>
              </w:rPr>
              <w:t>SC= amount of soil conservation (t·hm</w:t>
            </w:r>
            <w:r w:rsidRPr="00F36439">
              <w:rPr>
                <w:color w:val="000000" w:themeColor="text1"/>
                <w:szCs w:val="21"/>
                <w:vertAlign w:val="superscript"/>
              </w:rPr>
              <w:t>-2</w:t>
            </w:r>
            <w:r w:rsidRPr="00F36439">
              <w:rPr>
                <w:color w:val="000000" w:themeColor="text1"/>
                <w:szCs w:val="21"/>
              </w:rPr>
              <w:t xml:space="preserve"> ·year</w:t>
            </w:r>
            <w:r w:rsidRPr="00F36439">
              <w:rPr>
                <w:color w:val="000000" w:themeColor="text1"/>
                <w:szCs w:val="21"/>
                <w:vertAlign w:val="superscript"/>
              </w:rPr>
              <w:t>-1</w:t>
            </w:r>
            <w:r w:rsidRPr="00F36439">
              <w:rPr>
                <w:color w:val="000000" w:themeColor="text1"/>
                <w:szCs w:val="21"/>
              </w:rPr>
              <w:t xml:space="preserve">); </w:t>
            </w:r>
          </w:p>
          <w:p w:rsidR="00E4403F" w:rsidRPr="00F36439" w:rsidRDefault="00E4403F" w:rsidP="00D453AF">
            <w:pPr>
              <w:rPr>
                <w:color w:val="000000" w:themeColor="text1"/>
                <w:szCs w:val="21"/>
              </w:rPr>
            </w:pPr>
            <w:r w:rsidRPr="00F36439">
              <w:rPr>
                <w:color w:val="000000" w:themeColor="text1"/>
                <w:szCs w:val="21"/>
              </w:rPr>
              <w:t xml:space="preserve">f=conversion coefficients; </w:t>
            </w:r>
          </w:p>
          <w:p w:rsidR="00E4403F" w:rsidRPr="00F36439" w:rsidRDefault="00E4403F" w:rsidP="00D453AF">
            <w:pPr>
              <w:rPr>
                <w:color w:val="000000" w:themeColor="text1"/>
                <w:szCs w:val="21"/>
              </w:rPr>
            </w:pPr>
            <w:r w:rsidRPr="00F36439">
              <w:rPr>
                <w:color w:val="000000" w:themeColor="text1"/>
                <w:szCs w:val="21"/>
              </w:rPr>
              <w:t xml:space="preserve">R=rainfall </w:t>
            </w:r>
            <w:proofErr w:type="spellStart"/>
            <w:r w:rsidRPr="00F36439">
              <w:rPr>
                <w:color w:val="000000" w:themeColor="text1"/>
                <w:szCs w:val="21"/>
              </w:rPr>
              <w:t>erosivity</w:t>
            </w:r>
            <w:proofErr w:type="spellEnd"/>
            <w:r w:rsidRPr="00F36439">
              <w:rPr>
                <w:color w:val="000000" w:themeColor="text1"/>
                <w:szCs w:val="21"/>
              </w:rPr>
              <w:t xml:space="preserve"> factor (MJ·mm·hm</w:t>
            </w:r>
            <w:r w:rsidRPr="00F36439">
              <w:rPr>
                <w:color w:val="000000" w:themeColor="text1"/>
                <w:szCs w:val="21"/>
                <w:vertAlign w:val="superscript"/>
              </w:rPr>
              <w:t>-2</w:t>
            </w:r>
            <w:r w:rsidRPr="00F36439">
              <w:rPr>
                <w:color w:val="000000" w:themeColor="text1"/>
                <w:szCs w:val="21"/>
              </w:rPr>
              <w:t xml:space="preserve"> h</w:t>
            </w:r>
            <w:r w:rsidRPr="00F36439">
              <w:rPr>
                <w:color w:val="000000" w:themeColor="text1"/>
                <w:szCs w:val="21"/>
                <w:vertAlign w:val="superscript"/>
              </w:rPr>
              <w:t>-1</w:t>
            </w:r>
            <w:r w:rsidRPr="00F36439">
              <w:rPr>
                <w:color w:val="000000" w:themeColor="text1"/>
                <w:szCs w:val="21"/>
              </w:rPr>
              <w:t>·year</w:t>
            </w:r>
            <w:r w:rsidRPr="00F36439">
              <w:rPr>
                <w:color w:val="000000" w:themeColor="text1"/>
                <w:szCs w:val="21"/>
                <w:vertAlign w:val="superscript"/>
              </w:rPr>
              <w:t>-1</w:t>
            </w:r>
            <w:r w:rsidRPr="00F36439">
              <w:rPr>
                <w:color w:val="000000" w:themeColor="text1"/>
                <w:szCs w:val="21"/>
              </w:rPr>
              <w:t xml:space="preserve">); </w:t>
            </w:r>
          </w:p>
          <w:p w:rsidR="00E4403F" w:rsidRPr="00F36439" w:rsidRDefault="00E4403F" w:rsidP="00D453AF">
            <w:pPr>
              <w:rPr>
                <w:color w:val="000000" w:themeColor="text1"/>
                <w:szCs w:val="21"/>
              </w:rPr>
            </w:pPr>
            <w:r w:rsidRPr="00F36439">
              <w:rPr>
                <w:color w:val="000000" w:themeColor="text1"/>
                <w:szCs w:val="21"/>
              </w:rPr>
              <w:t xml:space="preserve">K=soil </w:t>
            </w:r>
            <w:proofErr w:type="spellStart"/>
            <w:r w:rsidRPr="00F36439">
              <w:rPr>
                <w:color w:val="000000" w:themeColor="text1"/>
                <w:szCs w:val="21"/>
              </w:rPr>
              <w:t>erodibility</w:t>
            </w:r>
            <w:proofErr w:type="spellEnd"/>
            <w:r w:rsidRPr="00F36439">
              <w:rPr>
                <w:color w:val="000000" w:themeColor="text1"/>
                <w:szCs w:val="21"/>
              </w:rPr>
              <w:t xml:space="preserve"> factor (t·ha·h·ha</w:t>
            </w:r>
            <w:r w:rsidRPr="00F36439">
              <w:rPr>
                <w:color w:val="000000" w:themeColor="text1"/>
                <w:szCs w:val="21"/>
                <w:vertAlign w:val="superscript"/>
              </w:rPr>
              <w:t>-1</w:t>
            </w:r>
            <w:r w:rsidRPr="00F36439">
              <w:rPr>
                <w:color w:val="000000" w:themeColor="text1"/>
                <w:szCs w:val="21"/>
              </w:rPr>
              <w:t>·MJ</w:t>
            </w:r>
            <w:r w:rsidRPr="00F36439">
              <w:rPr>
                <w:color w:val="000000" w:themeColor="text1"/>
                <w:szCs w:val="21"/>
                <w:vertAlign w:val="superscript"/>
              </w:rPr>
              <w:t>-1</w:t>
            </w:r>
            <w:r w:rsidRPr="00F36439">
              <w:rPr>
                <w:color w:val="000000" w:themeColor="text1"/>
                <w:szCs w:val="21"/>
              </w:rPr>
              <w:t>·mm</w:t>
            </w:r>
            <w:r w:rsidRPr="00F36439">
              <w:rPr>
                <w:color w:val="000000" w:themeColor="text1"/>
                <w:szCs w:val="21"/>
                <w:vertAlign w:val="superscript"/>
              </w:rPr>
              <w:t>-1</w:t>
            </w:r>
            <w:r w:rsidRPr="00F36439">
              <w:rPr>
                <w:color w:val="000000" w:themeColor="text1"/>
                <w:szCs w:val="21"/>
              </w:rPr>
              <w:t xml:space="preserve">); </w:t>
            </w:r>
          </w:p>
          <w:p w:rsidR="00E4403F" w:rsidRPr="00F36439" w:rsidRDefault="00E4403F" w:rsidP="00D453AF">
            <w:pPr>
              <w:rPr>
                <w:color w:val="000000" w:themeColor="text1"/>
                <w:szCs w:val="21"/>
              </w:rPr>
            </w:pPr>
            <w:r w:rsidRPr="00F36439">
              <w:rPr>
                <w:color w:val="000000" w:themeColor="text1"/>
                <w:szCs w:val="21"/>
              </w:rPr>
              <w:t xml:space="preserve">L= slope length factor; </w:t>
            </w:r>
          </w:p>
          <w:p w:rsidR="00E4403F" w:rsidRPr="00F36439" w:rsidRDefault="00E4403F" w:rsidP="00D453AF">
            <w:pPr>
              <w:rPr>
                <w:color w:val="000000" w:themeColor="text1"/>
                <w:szCs w:val="21"/>
              </w:rPr>
            </w:pPr>
            <w:r w:rsidRPr="00F36439">
              <w:rPr>
                <w:color w:val="000000" w:themeColor="text1"/>
                <w:szCs w:val="21"/>
              </w:rPr>
              <w:t xml:space="preserve">C=dimensionless crop and management factor; </w:t>
            </w:r>
          </w:p>
          <w:p w:rsidR="00E4403F" w:rsidRPr="00F36439" w:rsidRDefault="00E4403F" w:rsidP="00D453AF">
            <w:pPr>
              <w:rPr>
                <w:color w:val="000000" w:themeColor="text1"/>
                <w:szCs w:val="21"/>
              </w:rPr>
            </w:pPr>
            <w:r w:rsidRPr="00F36439">
              <w:rPr>
                <w:color w:val="000000" w:themeColor="text1"/>
                <w:szCs w:val="21"/>
              </w:rPr>
              <w:t>P= conservation practice factor.</w:t>
            </w:r>
          </w:p>
        </w:tc>
      </w:tr>
    </w:tbl>
    <w:p w:rsidR="00E4403F" w:rsidRPr="00F36439" w:rsidRDefault="00E4403F" w:rsidP="00E4403F">
      <w:pPr>
        <w:rPr>
          <w:color w:val="000000" w:themeColor="text1"/>
          <w:szCs w:val="21"/>
        </w:rPr>
      </w:pPr>
      <w:r w:rsidRPr="00F36439">
        <w:rPr>
          <w:color w:val="000000" w:themeColor="text1"/>
          <w:szCs w:val="21"/>
        </w:rPr>
        <w:t xml:space="preserve">Note: LRGO &amp; NDVI: Linear relationship between grain output and NDVI; </w:t>
      </w:r>
      <w:bookmarkStart w:id="6" w:name="_Hlk496992663"/>
      <w:bookmarkStart w:id="7" w:name="_Hlk496887384"/>
      <w:r w:rsidRPr="00F36439">
        <w:rPr>
          <w:color w:val="000000" w:themeColor="text1"/>
          <w:szCs w:val="21"/>
        </w:rPr>
        <w:t xml:space="preserve">WR: Water retention; </w:t>
      </w:r>
      <w:r w:rsidR="00411711">
        <w:rPr>
          <w:color w:val="000000" w:themeColor="text1"/>
          <w:szCs w:val="21"/>
        </w:rPr>
        <w:t>CS: C</w:t>
      </w:r>
      <w:r w:rsidR="00411711" w:rsidRPr="00411711">
        <w:rPr>
          <w:color w:val="000000" w:themeColor="text1"/>
          <w:szCs w:val="21"/>
        </w:rPr>
        <w:t>arbon sequestration</w:t>
      </w:r>
      <w:r w:rsidR="00411711">
        <w:rPr>
          <w:color w:val="000000" w:themeColor="text1"/>
          <w:szCs w:val="21"/>
        </w:rPr>
        <w:t>;</w:t>
      </w:r>
      <w:r w:rsidR="00411711" w:rsidRPr="00411711">
        <w:rPr>
          <w:color w:val="000000" w:themeColor="text1"/>
          <w:szCs w:val="21"/>
        </w:rPr>
        <w:t xml:space="preserve"> </w:t>
      </w:r>
      <w:r w:rsidR="00411711">
        <w:rPr>
          <w:color w:val="000000" w:themeColor="text1"/>
          <w:szCs w:val="21"/>
        </w:rPr>
        <w:t>NPP</w:t>
      </w:r>
      <w:r w:rsidRPr="00F36439">
        <w:rPr>
          <w:color w:val="000000" w:themeColor="text1"/>
          <w:szCs w:val="21"/>
        </w:rPr>
        <w:t>: Net primary production; FP</w:t>
      </w:r>
      <w:bookmarkStart w:id="8" w:name="_Hlk496899886"/>
      <w:r w:rsidRPr="00F36439">
        <w:rPr>
          <w:color w:val="000000" w:themeColor="text1"/>
          <w:szCs w:val="21"/>
        </w:rPr>
        <w:t>: Food production</w:t>
      </w:r>
      <w:bookmarkEnd w:id="8"/>
      <w:r w:rsidRPr="00F36439">
        <w:rPr>
          <w:color w:val="000000" w:themeColor="text1"/>
          <w:szCs w:val="21"/>
        </w:rPr>
        <w:t>; SC: Soil conservation</w:t>
      </w:r>
      <w:bookmarkEnd w:id="6"/>
      <w:r w:rsidRPr="00F36439">
        <w:rPr>
          <w:color w:val="000000" w:themeColor="text1"/>
          <w:szCs w:val="21"/>
        </w:rPr>
        <w:t xml:space="preserve">; NDVI: Normalized Difference Vegetation Index. </w:t>
      </w:r>
      <w:r w:rsidRPr="00F36439">
        <w:rPr>
          <w:color w:val="000000" w:themeColor="text1"/>
          <w:szCs w:val="21"/>
        </w:rPr>
        <w:lastRenderedPageBreak/>
        <w:t>CASA: Carnegie-Ames-Stanford Approach; ISCM: Integrated storage capacity method; RUSLE: Revised universal soil loss equation.</w:t>
      </w:r>
    </w:p>
    <w:bookmarkEnd w:id="7"/>
    <w:p w:rsidR="00E4403F" w:rsidRPr="00F36439" w:rsidRDefault="00E4403F" w:rsidP="00E4403F">
      <w:pPr>
        <w:pStyle w:val="2"/>
        <w:rPr>
          <w:i/>
          <w:snapToGrid w:val="0"/>
          <w:color w:val="000000" w:themeColor="text1"/>
        </w:rPr>
      </w:pPr>
      <w:r w:rsidRPr="00F36439">
        <w:rPr>
          <w:snapToGrid w:val="0"/>
          <w:color w:val="000000" w:themeColor="text1"/>
        </w:rPr>
        <w:t>2.4.</w:t>
      </w:r>
      <w:r w:rsidR="00235970" w:rsidRPr="00F36439">
        <w:rPr>
          <w:snapToGrid w:val="0"/>
          <w:color w:val="000000" w:themeColor="text1"/>
        </w:rPr>
        <w:t xml:space="preserve"> </w:t>
      </w:r>
      <w:r w:rsidRPr="00F36439">
        <w:rPr>
          <w:snapToGrid w:val="0"/>
          <w:color w:val="000000" w:themeColor="text1"/>
        </w:rPr>
        <w:t>Spatial correlation Analysis</w:t>
      </w:r>
    </w:p>
    <w:p w:rsidR="00E4403F" w:rsidRPr="00F36439" w:rsidRDefault="006E086A" w:rsidP="00D87B0B">
      <w:pPr>
        <w:rPr>
          <w:color w:val="000000" w:themeColor="text1"/>
        </w:rPr>
      </w:pPr>
      <w:r w:rsidRPr="006E086A">
        <w:rPr>
          <w:color w:val="FF0000"/>
        </w:rPr>
        <w:t xml:space="preserve">Spearman's rank correlation is employed to </w:t>
      </w:r>
      <w:proofErr w:type="spellStart"/>
      <w:r w:rsidRPr="006E086A">
        <w:rPr>
          <w:color w:val="FF0000"/>
        </w:rPr>
        <w:t>analyze</w:t>
      </w:r>
      <w:proofErr w:type="spellEnd"/>
      <w:r w:rsidRPr="006E086A">
        <w:rPr>
          <w:color w:val="FF0000"/>
        </w:rPr>
        <w:t xml:space="preserve"> the relationships between ES pairs at the grid-cells level</w:t>
      </w:r>
      <w:r w:rsidR="00E4403F" w:rsidRPr="00F36439">
        <w:rPr>
          <w:color w:val="000000" w:themeColor="text1"/>
        </w:rPr>
        <w:t xml:space="preserve"> </w:t>
      </w:r>
      <w:r w:rsidR="00E4403F" w:rsidRPr="00F36439">
        <w:rPr>
          <w:color w:val="000000" w:themeColor="text1"/>
        </w:rPr>
        <w:fldChar w:fldCharType="begin" w:fldLock="1"/>
      </w:r>
      <w:r w:rsidR="00592A6C">
        <w:rPr>
          <w:color w:val="000000" w:themeColor="text1"/>
        </w:rPr>
        <w:instrText>ADDIN CSL_CITATION { "citationItems" : [ { "id" : "ITEM-1", "itemData" : { "DOI" : "10.1016/j.actao.2011.11.006", "author" : [ { "dropping-particle" : "", "family" : "Su", "given" : "C.", "non-dropping-particle" : "", "parse-names" : false, "suffix" : "" }, { "dropping-particle" : "", "family" : "Fu", "given" : "B.", "non-dropping-particle" : "", "parse-names" : false, "suffix" : "" }, { "dropping-particle" : "", "family" : "He, C.", "given" : "et al.", "non-dropping-particle" : "", "parse-names" : false, "suffix" : "" } ], "container-title" : "Acta Oecologica", "id" : "ITEM-1", "issued" : { "date-parts" : [ [ "2012" ] ] }, "page" : "46-57", "title" : "Variation of ecosystem services and human activities:A case study in the Yanhe Watershed of China", "type" : "article-journal", "volume" : "44" }, "uris" : [ "http://www.mendeley.com/documents/?uuid=4fc88af5-8f5f-4c8d-8af2-788ef78ba45d" ] }, { "id" : "ITEM-2", "itemData" : { "DOI" : "10.1007/s10980-017-0527-6", "ISBN" : "1098001705276", "ISSN" : "1572-9761", "author" : [ { "dropping-particle" : "", "family" : "Li", "given" : "Yingjie", "non-dropping-particle" : "", "parse-names" : false, "suffix" : "" }, { "dropping-particle" : "", "family" : "Zhang", "given" : "Liwei", "non-dropping-particle" : "", "parse-names" : false, "suffix" : "" }, { "dropping-particle" : "", "family" : "Qiu, Jiangxiao", "given" : "et al.", "non-dropping-particle" : "", "parse-names" : false, "suffix" : "" } ], "container-title" : "Landscape Ecology", "id" : "ITEM-2", "issue" : "6", "issued" : { "date-parts" : [ [ "2017" ] ] }, "page" : "1181-1199", "publisher" : "Springer Netherlands", "title" : "Spatially explicit quantification of the interactions among ecosystem services", "type" : "article-journal", "volume" : "32" }, "uris" : [ "http://www.mendeley.com/documents/?uuid=28b0fae1-57f6-4bdd-b871-afa636ea8ad6" ] } ], "mendeley" : { "formattedCitation" : "(Li et al., 2017; Su et al., 2012)", "plainTextFormattedCitation" : "(Li et al., 2017; Su et al., 2012)", "previouslyFormattedCitation" : "(Li et al., 2017; Su et al., 2012)" }, "properties" : { "noteIndex" : 0 }, "schema" : "https://github.com/citation-style-language/schema/raw/master/csl-citation.json" }</w:instrText>
      </w:r>
      <w:r w:rsidR="00E4403F" w:rsidRPr="00F36439">
        <w:rPr>
          <w:color w:val="000000" w:themeColor="text1"/>
        </w:rPr>
        <w:fldChar w:fldCharType="separate"/>
      </w:r>
      <w:r w:rsidR="00E4403F" w:rsidRPr="00F36439">
        <w:rPr>
          <w:noProof/>
          <w:color w:val="000000" w:themeColor="text1"/>
        </w:rPr>
        <w:t>(Li et al., 2017; Su et al., 2012)</w:t>
      </w:r>
      <w:r w:rsidR="00E4403F" w:rsidRPr="00F36439">
        <w:rPr>
          <w:color w:val="000000" w:themeColor="text1"/>
        </w:rPr>
        <w:fldChar w:fldCharType="end"/>
      </w:r>
      <w:r w:rsidR="00E4403F" w:rsidRPr="00F36439">
        <w:rPr>
          <w:color w:val="000000" w:themeColor="text1"/>
        </w:rPr>
        <w:t xml:space="preserve">.Since the </w:t>
      </w:r>
      <w:r w:rsidRPr="006E086A">
        <w:rPr>
          <w:color w:val="000000" w:themeColor="text1"/>
        </w:rPr>
        <w:t>Spearman's rank correlation</w:t>
      </w:r>
      <w:r w:rsidR="00E4403F" w:rsidRPr="00F36439">
        <w:rPr>
          <w:color w:val="000000" w:themeColor="text1"/>
        </w:rPr>
        <w:t xml:space="preserve"> does not require the distribution of the original variables, it is a </w:t>
      </w:r>
      <w:r w:rsidRPr="00F36439">
        <w:rPr>
          <w:color w:val="000000" w:themeColor="text1"/>
        </w:rPr>
        <w:t>non</w:t>
      </w:r>
      <w:r>
        <w:rPr>
          <w:color w:val="000000" w:themeColor="text1"/>
        </w:rPr>
        <w:t>-</w:t>
      </w:r>
      <w:r w:rsidRPr="00F36439">
        <w:rPr>
          <w:color w:val="000000" w:themeColor="text1"/>
        </w:rPr>
        <w:t>parametric</w:t>
      </w:r>
      <w:r w:rsidR="00E4403F" w:rsidRPr="00F36439">
        <w:rPr>
          <w:color w:val="000000" w:themeColor="text1"/>
        </w:rPr>
        <w:t xml:space="preserve"> statistical method, and the scope of application is wide, its expression is:</w:t>
      </w:r>
    </w:p>
    <w:tbl>
      <w:tblPr>
        <w:tblStyle w:val="afb"/>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54"/>
        <w:gridCol w:w="2006"/>
      </w:tblGrid>
      <w:tr w:rsidR="00F36439" w:rsidRPr="00F36439" w:rsidTr="00D453AF">
        <w:trPr>
          <w:jc w:val="center"/>
        </w:trPr>
        <w:tc>
          <w:tcPr>
            <w:tcW w:w="7054" w:type="dxa"/>
            <w:vAlign w:val="center"/>
          </w:tcPr>
          <w:p w:rsidR="00507AE1" w:rsidRPr="00F36439" w:rsidRDefault="00507AE1" w:rsidP="00D453AF">
            <w:pPr>
              <w:jc w:val="center"/>
              <w:rPr>
                <w:color w:val="000000" w:themeColor="text1"/>
              </w:rPr>
            </w:pPr>
            <w:r w:rsidRPr="00507AE1">
              <w:rPr>
                <w:color w:val="000000" w:themeColor="text1"/>
                <w:position w:val="-60"/>
                <w:lang w:val="en-GB"/>
              </w:rPr>
              <w:object w:dxaOrig="3220" w:dyaOrig="12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1.3pt;height:62.2pt" o:ole="">
                  <v:imagedata r:id="rId11" o:title=""/>
                </v:shape>
                <o:OLEObject Type="Embed" ProgID="Equation.DSMT4" ShapeID="_x0000_i1025" DrawAspect="Content" ObjectID="_1589468178" r:id="rId12"/>
              </w:object>
            </w:r>
          </w:p>
        </w:tc>
        <w:tc>
          <w:tcPr>
            <w:tcW w:w="2006" w:type="dxa"/>
            <w:vAlign w:val="center"/>
          </w:tcPr>
          <w:p w:rsidR="00E4403F" w:rsidRPr="00F36439" w:rsidRDefault="00E4403F" w:rsidP="00D453AF">
            <w:pPr>
              <w:jc w:val="right"/>
              <w:rPr>
                <w:color w:val="000000" w:themeColor="text1"/>
              </w:rPr>
            </w:pPr>
            <w:r w:rsidRPr="00F36439">
              <w:rPr>
                <w:rFonts w:hint="eastAsia"/>
                <w:color w:val="000000" w:themeColor="text1"/>
              </w:rPr>
              <w:t>（1）</w:t>
            </w:r>
          </w:p>
        </w:tc>
      </w:tr>
    </w:tbl>
    <w:p w:rsidR="00E4403F" w:rsidRPr="00F36439" w:rsidRDefault="00E4403F" w:rsidP="00E4403F">
      <w:pPr>
        <w:ind w:right="105"/>
        <w:jc w:val="right"/>
        <w:rPr>
          <w:color w:val="000000" w:themeColor="text1"/>
        </w:rPr>
      </w:pPr>
      <w:r w:rsidRPr="00F36439">
        <w:rPr>
          <w:rFonts w:hint="eastAsia"/>
          <w:color w:val="000000" w:themeColor="text1"/>
        </w:rPr>
        <w:t xml:space="preserve"> </w:t>
      </w:r>
    </w:p>
    <w:p w:rsidR="00E4403F" w:rsidRPr="00F36439" w:rsidRDefault="00E4403F" w:rsidP="00E4403F">
      <w:pPr>
        <w:rPr>
          <w:color w:val="000000" w:themeColor="text1"/>
        </w:rPr>
      </w:pPr>
      <w:r w:rsidRPr="00F36439">
        <w:rPr>
          <w:color w:val="000000" w:themeColor="text1"/>
        </w:rPr>
        <w:t xml:space="preserve">where </w:t>
      </w:r>
      <w:r w:rsidR="00507AE1" w:rsidRPr="00507AE1">
        <w:rPr>
          <w:color w:val="000000" w:themeColor="text1"/>
          <w:position w:val="-12"/>
        </w:rPr>
        <w:object w:dxaOrig="240" w:dyaOrig="320">
          <v:shape id="_x0000_i1026" type="#_x0000_t75" style="width:12.1pt;height:16.15pt" o:ole="">
            <v:imagedata r:id="rId13" o:title=""/>
          </v:shape>
          <o:OLEObject Type="Embed" ProgID="Equation.DSMT4" ShapeID="_x0000_i1026" DrawAspect="Content" ObjectID="_1589468179" r:id="rId14"/>
        </w:object>
      </w:r>
      <w:r w:rsidRPr="00F36439">
        <w:rPr>
          <w:color w:val="000000" w:themeColor="text1"/>
        </w:rPr>
        <w:t xml:space="preserve"> is the spatial correlation coefficient, with values ranging from -1 to 1. </w:t>
      </w:r>
      <w:r w:rsidR="00507AE1" w:rsidRPr="00507AE1">
        <w:rPr>
          <w:color w:val="000000" w:themeColor="text1"/>
          <w:position w:val="-12"/>
        </w:rPr>
        <w:object w:dxaOrig="240" w:dyaOrig="320">
          <v:shape id="_x0000_i1027" type="#_x0000_t75" style="width:12.1pt;height:16.15pt" o:ole="">
            <v:imagedata r:id="rId13" o:title=""/>
          </v:shape>
          <o:OLEObject Type="Embed" ProgID="Equation.DSMT4" ShapeID="_x0000_i1027" DrawAspect="Content" ObjectID="_1589468180" r:id="rId15"/>
        </w:object>
      </w:r>
      <w:r w:rsidRPr="00F36439">
        <w:rPr>
          <w:rFonts w:hint="eastAsia"/>
          <w:color w:val="000000" w:themeColor="text1"/>
        </w:rPr>
        <w:t>＞0</w:t>
      </w:r>
      <w:r w:rsidRPr="00F36439">
        <w:rPr>
          <w:color w:val="000000" w:themeColor="text1"/>
        </w:rPr>
        <w:t xml:space="preserve"> is a positive correlation, and indicates that the two services are synergetic;</w:t>
      </w:r>
      <w:r w:rsidR="00507AE1" w:rsidRPr="00507AE1">
        <w:rPr>
          <w:color w:val="000000" w:themeColor="text1"/>
        </w:rPr>
        <w:t xml:space="preserve"> </w:t>
      </w:r>
      <w:r w:rsidR="00507AE1" w:rsidRPr="00507AE1">
        <w:rPr>
          <w:color w:val="000000" w:themeColor="text1"/>
          <w:position w:val="-12"/>
        </w:rPr>
        <w:object w:dxaOrig="240" w:dyaOrig="320">
          <v:shape id="_x0000_i1028" type="#_x0000_t75" style="width:12.1pt;height:16.15pt" o:ole="">
            <v:imagedata r:id="rId13" o:title=""/>
          </v:shape>
          <o:OLEObject Type="Embed" ProgID="Equation.DSMT4" ShapeID="_x0000_i1028" DrawAspect="Content" ObjectID="_1589468181" r:id="rId16"/>
        </w:object>
      </w:r>
      <w:r w:rsidRPr="00F36439">
        <w:rPr>
          <w:color w:val="000000" w:themeColor="text1"/>
        </w:rPr>
        <w:t xml:space="preserve">&lt;0 is a negative correlation, which means that there are trade-offs between the two services. </w:t>
      </w:r>
      <w:r w:rsidR="00507AE1" w:rsidRPr="00507AE1">
        <w:rPr>
          <w:color w:val="000000" w:themeColor="text1"/>
          <w:position w:val="-12"/>
        </w:rPr>
        <w:object w:dxaOrig="240" w:dyaOrig="320">
          <v:shape id="_x0000_i1029" type="#_x0000_t75" style="width:12.1pt;height:16.15pt" o:ole="">
            <v:imagedata r:id="rId17" o:title=""/>
          </v:shape>
          <o:OLEObject Type="Embed" ProgID="Equation.DSMT4" ShapeID="_x0000_i1029" DrawAspect="Content" ObjectID="_1589468182" r:id="rId18"/>
        </w:object>
      </w:r>
      <w:r w:rsidRPr="00F36439">
        <w:rPr>
          <w:color w:val="000000" w:themeColor="text1"/>
        </w:rPr>
        <w:t xml:space="preserve">and </w:t>
      </w:r>
      <w:r w:rsidR="00507AE1" w:rsidRPr="00507AE1">
        <w:rPr>
          <w:color w:val="000000" w:themeColor="text1"/>
          <w:position w:val="-12"/>
        </w:rPr>
        <w:object w:dxaOrig="260" w:dyaOrig="320">
          <v:shape id="_x0000_i1030" type="#_x0000_t75" style="width:13.25pt;height:16.15pt" o:ole="">
            <v:imagedata r:id="rId19" o:title=""/>
          </v:shape>
          <o:OLEObject Type="Embed" ProgID="Equation.DSMT4" ShapeID="_x0000_i1030" DrawAspect="Content" ObjectID="_1589468183" r:id="rId20"/>
        </w:object>
      </w:r>
      <w:r w:rsidRPr="00F36439">
        <w:rPr>
          <w:color w:val="000000" w:themeColor="text1"/>
        </w:rPr>
        <w:t xml:space="preserve"> represent the grid values in different ES spatial data.</w:t>
      </w:r>
      <w:r w:rsidR="00F757D0" w:rsidRPr="00F36439">
        <w:rPr>
          <w:color w:val="000000" w:themeColor="text1"/>
        </w:rPr>
        <w:t xml:space="preserve"> **Correlation were all significant at the 0.01 level; *Correlation were all significant at the 0.05 level; other correlations were weak or not significant.</w:t>
      </w:r>
    </w:p>
    <w:p w:rsidR="00235970" w:rsidRPr="00F36439" w:rsidRDefault="0052251C" w:rsidP="0052251C">
      <w:pPr>
        <w:rPr>
          <w:color w:val="000000" w:themeColor="text1"/>
        </w:rPr>
      </w:pPr>
      <w:r w:rsidRPr="00F36439">
        <w:rPr>
          <w:color w:val="000000" w:themeColor="text1"/>
        </w:rPr>
        <w:t>T</w:t>
      </w:r>
      <w:r w:rsidR="00235970" w:rsidRPr="00F36439">
        <w:rPr>
          <w:color w:val="000000" w:themeColor="text1"/>
        </w:rPr>
        <w:t>he average value of four types of services and the correlation coefficients among the four services were calculated from 1995-2014 using the ArcGIS 10.1 -&gt;Spatial Analyst Tools -&gt;Multivariate -&gt;Band Collection Statistics calculation software (Table 3).</w:t>
      </w:r>
      <w:r w:rsidR="00335721" w:rsidRPr="00F36439">
        <w:rPr>
          <w:rFonts w:eastAsiaTheme="minorEastAsia" w:hint="eastAsia"/>
          <w:color w:val="000000" w:themeColor="text1"/>
          <w:lang w:eastAsia="zh-CN"/>
        </w:rPr>
        <w:t xml:space="preserve"> </w:t>
      </w:r>
      <w:r w:rsidRPr="00F36439">
        <w:rPr>
          <w:color w:val="000000" w:themeColor="text1"/>
        </w:rPr>
        <w:t>T</w:t>
      </w:r>
      <w:r w:rsidR="00235970" w:rsidRPr="00F36439">
        <w:rPr>
          <w:color w:val="000000" w:themeColor="text1"/>
        </w:rPr>
        <w:t>h</w:t>
      </w:r>
      <w:r w:rsidRPr="00F36439">
        <w:rPr>
          <w:color w:val="000000" w:themeColor="text1"/>
        </w:rPr>
        <w:t>e</w:t>
      </w:r>
      <w:r w:rsidR="00235970" w:rsidRPr="00F36439">
        <w:rPr>
          <w:color w:val="000000" w:themeColor="text1"/>
        </w:rPr>
        <w:t xml:space="preserve"> paper analysed the spatial trade-offs and synergies for pairwise ES interactions in </w:t>
      </w:r>
      <w:proofErr w:type="spellStart"/>
      <w:r w:rsidR="00235970" w:rsidRPr="00F36439">
        <w:rPr>
          <w:color w:val="000000" w:themeColor="text1"/>
        </w:rPr>
        <w:t>Guanzhong</w:t>
      </w:r>
      <w:proofErr w:type="spellEnd"/>
      <w:r w:rsidR="00235970" w:rsidRPr="00F36439">
        <w:rPr>
          <w:color w:val="000000" w:themeColor="text1"/>
        </w:rPr>
        <w:t xml:space="preserve"> Basin and </w:t>
      </w:r>
      <w:proofErr w:type="spellStart"/>
      <w:r w:rsidR="00235970" w:rsidRPr="00F36439">
        <w:rPr>
          <w:color w:val="000000" w:themeColor="text1"/>
        </w:rPr>
        <w:t>Hanzhong</w:t>
      </w:r>
      <w:proofErr w:type="spellEnd"/>
      <w:r w:rsidR="00235970" w:rsidRPr="00F36439">
        <w:rPr>
          <w:color w:val="000000" w:themeColor="text1"/>
        </w:rPr>
        <w:t xml:space="preserve"> Basin by analysing the FP, </w:t>
      </w:r>
      <w:r w:rsidR="000458AE">
        <w:rPr>
          <w:color w:val="000000" w:themeColor="text1"/>
        </w:rPr>
        <w:t>CS</w:t>
      </w:r>
      <w:r w:rsidR="00235970" w:rsidRPr="00F36439">
        <w:rPr>
          <w:color w:val="000000" w:themeColor="text1"/>
        </w:rPr>
        <w:t xml:space="preserve">, WR and SC services from 1995 to 2014. Then, the grid was assigned calculated coefficients, exported as a TIFF file, </w:t>
      </w:r>
      <w:r w:rsidR="006E086A" w:rsidRPr="00F36439">
        <w:rPr>
          <w:color w:val="000000" w:themeColor="text1"/>
        </w:rPr>
        <w:t>clipped</w:t>
      </w:r>
      <w:r w:rsidR="00235970" w:rsidRPr="00F36439">
        <w:rPr>
          <w:color w:val="000000" w:themeColor="text1"/>
        </w:rPr>
        <w:t xml:space="preserve"> and drawn with ArcGIS 10.1 </w:t>
      </w:r>
      <w:r w:rsidR="00235970" w:rsidRPr="00F36439">
        <w:rPr>
          <w:color w:val="000000" w:themeColor="text1"/>
          <w:kern w:val="2"/>
          <w:szCs w:val="20"/>
        </w:rPr>
        <w:t>software</w:t>
      </w:r>
      <w:r w:rsidR="00235970" w:rsidRPr="00F36439">
        <w:rPr>
          <w:rFonts w:hint="eastAsia"/>
          <w:color w:val="000000" w:themeColor="text1"/>
        </w:rPr>
        <w:t>.</w:t>
      </w:r>
    </w:p>
    <w:p w:rsidR="00E4403F" w:rsidRPr="00F36439" w:rsidRDefault="00E4403F" w:rsidP="00E4403F">
      <w:pPr>
        <w:pStyle w:val="1"/>
        <w:rPr>
          <w:color w:val="000000" w:themeColor="text1"/>
          <w:sz w:val="24"/>
          <w:szCs w:val="24"/>
        </w:rPr>
      </w:pPr>
      <w:r w:rsidRPr="00F36439">
        <w:rPr>
          <w:snapToGrid w:val="0"/>
          <w:color w:val="000000" w:themeColor="text1"/>
        </w:rPr>
        <w:t>3. Results</w:t>
      </w:r>
      <w:r w:rsidRPr="00F36439">
        <w:rPr>
          <w:color w:val="000000" w:themeColor="text1"/>
        </w:rPr>
        <w:tab/>
      </w:r>
    </w:p>
    <w:p w:rsidR="00E4403F" w:rsidRPr="00F36439" w:rsidRDefault="00E4403F" w:rsidP="00E4403F">
      <w:pPr>
        <w:pStyle w:val="2"/>
        <w:rPr>
          <w:color w:val="000000" w:themeColor="text1"/>
        </w:rPr>
      </w:pPr>
      <w:r w:rsidRPr="00F36439">
        <w:rPr>
          <w:color w:val="000000" w:themeColor="text1"/>
        </w:rPr>
        <w:t xml:space="preserve">3.1. Correlation of FP, WR, </w:t>
      </w:r>
      <w:r w:rsidR="000458AE">
        <w:rPr>
          <w:color w:val="000000" w:themeColor="text1"/>
        </w:rPr>
        <w:t>CS</w:t>
      </w:r>
      <w:r w:rsidRPr="00F36439">
        <w:rPr>
          <w:color w:val="000000" w:themeColor="text1"/>
        </w:rPr>
        <w:t xml:space="preserve"> and SC</w:t>
      </w:r>
    </w:p>
    <w:p w:rsidR="00E4403F" w:rsidRPr="00F36439" w:rsidRDefault="00E4403F" w:rsidP="00D87B0B">
      <w:pPr>
        <w:rPr>
          <w:color w:val="000000" w:themeColor="text1"/>
        </w:rPr>
      </w:pPr>
      <w:r w:rsidRPr="00F36439">
        <w:rPr>
          <w:color w:val="000000" w:themeColor="text1"/>
        </w:rPr>
        <w:t>As shown in Table 3,</w:t>
      </w:r>
      <w:r w:rsidRPr="00F36439">
        <w:rPr>
          <w:rFonts w:hint="eastAsia"/>
          <w:color w:val="000000" w:themeColor="text1"/>
        </w:rPr>
        <w:t xml:space="preserve"> </w:t>
      </w:r>
      <w:r w:rsidRPr="00F36439">
        <w:rPr>
          <w:color w:val="000000" w:themeColor="text1"/>
        </w:rPr>
        <w:t xml:space="preserve">both </w:t>
      </w:r>
      <w:proofErr w:type="spellStart"/>
      <w:r w:rsidRPr="00F36439">
        <w:rPr>
          <w:color w:val="000000" w:themeColor="text1"/>
        </w:rPr>
        <w:t>Guanzhong</w:t>
      </w:r>
      <w:proofErr w:type="spellEnd"/>
      <w:r w:rsidRPr="00F36439">
        <w:rPr>
          <w:color w:val="000000" w:themeColor="text1"/>
        </w:rPr>
        <w:t xml:space="preserve"> Basin and </w:t>
      </w:r>
      <w:proofErr w:type="spellStart"/>
      <w:r w:rsidRPr="00F36439">
        <w:rPr>
          <w:color w:val="000000" w:themeColor="text1"/>
        </w:rPr>
        <w:t>Hanzhong</w:t>
      </w:r>
      <w:proofErr w:type="spellEnd"/>
      <w:r w:rsidRPr="00F36439">
        <w:rPr>
          <w:color w:val="000000" w:themeColor="text1"/>
        </w:rPr>
        <w:t xml:space="preserve"> basin had ES correlations: there was a significant negative correlation between FP and </w:t>
      </w:r>
      <w:r w:rsidR="000458AE">
        <w:rPr>
          <w:color w:val="000000" w:themeColor="text1"/>
        </w:rPr>
        <w:t>CS</w:t>
      </w:r>
      <w:r w:rsidRPr="00F36439">
        <w:rPr>
          <w:color w:val="000000" w:themeColor="text1"/>
        </w:rPr>
        <w:t xml:space="preserve">, FP and WR, and FP and SC, which is a trade-off. There was a positive correlation between </w:t>
      </w:r>
      <w:r w:rsidR="000458AE">
        <w:rPr>
          <w:color w:val="000000" w:themeColor="text1"/>
        </w:rPr>
        <w:t>CS</w:t>
      </w:r>
      <w:r w:rsidRPr="00F36439">
        <w:rPr>
          <w:color w:val="000000" w:themeColor="text1"/>
        </w:rPr>
        <w:t xml:space="preserve"> and WR, as well as between WR and SC, which is a synergism. The trade-off relationships between FP and </w:t>
      </w:r>
      <w:r w:rsidR="000458AE">
        <w:rPr>
          <w:color w:val="000000" w:themeColor="text1"/>
        </w:rPr>
        <w:t>CS</w:t>
      </w:r>
      <w:r w:rsidRPr="00F36439">
        <w:rPr>
          <w:color w:val="000000" w:themeColor="text1"/>
        </w:rPr>
        <w:t xml:space="preserve"> in the two basins were the most significant. </w:t>
      </w:r>
    </w:p>
    <w:p w:rsidR="00E4403F" w:rsidRPr="00F36439" w:rsidRDefault="00E4403F" w:rsidP="00D87B0B">
      <w:pPr>
        <w:rPr>
          <w:color w:val="000000" w:themeColor="text1"/>
        </w:rPr>
      </w:pPr>
      <w:r w:rsidRPr="00F36439">
        <w:rPr>
          <w:color w:val="000000" w:themeColor="text1"/>
        </w:rPr>
        <w:t xml:space="preserve">Comparing the relationships between trade-offs among the ES of two basins, it was found that the trade-off relationship between FP and </w:t>
      </w:r>
      <w:r w:rsidR="000458AE">
        <w:rPr>
          <w:color w:val="000000" w:themeColor="text1"/>
        </w:rPr>
        <w:t>CS</w:t>
      </w:r>
      <w:r w:rsidRPr="00F36439">
        <w:rPr>
          <w:color w:val="000000" w:themeColor="text1"/>
        </w:rPr>
        <w:t xml:space="preserve"> in </w:t>
      </w:r>
      <w:proofErr w:type="spellStart"/>
      <w:r w:rsidRPr="00F36439">
        <w:rPr>
          <w:color w:val="000000" w:themeColor="text1"/>
        </w:rPr>
        <w:t>Guanzhong</w:t>
      </w:r>
      <w:proofErr w:type="spellEnd"/>
      <w:r w:rsidRPr="00F36439">
        <w:rPr>
          <w:color w:val="000000" w:themeColor="text1"/>
        </w:rPr>
        <w:t xml:space="preserve"> Basin was the most significant; the correlation coefficients were -0.40 and -0.31, respectively, and the trade-offs in </w:t>
      </w:r>
      <w:proofErr w:type="spellStart"/>
      <w:r w:rsidRPr="00F36439">
        <w:rPr>
          <w:color w:val="000000" w:themeColor="text1"/>
        </w:rPr>
        <w:t>Guanzhong</w:t>
      </w:r>
      <w:proofErr w:type="spellEnd"/>
      <w:r w:rsidRPr="00F36439">
        <w:rPr>
          <w:color w:val="000000" w:themeColor="text1"/>
        </w:rPr>
        <w:t xml:space="preserve"> Basin were stronger than those of </w:t>
      </w:r>
      <w:proofErr w:type="spellStart"/>
      <w:r w:rsidRPr="00F36439">
        <w:rPr>
          <w:color w:val="000000" w:themeColor="text1"/>
        </w:rPr>
        <w:t>Hanzhong</w:t>
      </w:r>
      <w:proofErr w:type="spellEnd"/>
      <w:r w:rsidRPr="00F36439">
        <w:rPr>
          <w:color w:val="000000" w:themeColor="text1"/>
        </w:rPr>
        <w:t xml:space="preserve"> Basin. The trade-off relationships between FP and WR, as well as between FP and SC in </w:t>
      </w:r>
      <w:proofErr w:type="spellStart"/>
      <w:r w:rsidRPr="00F36439">
        <w:rPr>
          <w:color w:val="000000" w:themeColor="text1"/>
        </w:rPr>
        <w:t>Guanzhong</w:t>
      </w:r>
      <w:proofErr w:type="spellEnd"/>
      <w:r w:rsidRPr="00F36439">
        <w:rPr>
          <w:color w:val="000000" w:themeColor="text1"/>
        </w:rPr>
        <w:t xml:space="preserve"> Basin were weaker than those in </w:t>
      </w:r>
      <w:proofErr w:type="spellStart"/>
      <w:r w:rsidRPr="00F36439">
        <w:rPr>
          <w:color w:val="000000" w:themeColor="text1"/>
        </w:rPr>
        <w:t>Hanzhong</w:t>
      </w:r>
      <w:proofErr w:type="spellEnd"/>
      <w:r w:rsidRPr="00F36439">
        <w:rPr>
          <w:color w:val="000000" w:themeColor="text1"/>
        </w:rPr>
        <w:t xml:space="preserve"> Basin.</w:t>
      </w:r>
      <w:r w:rsidRPr="00F36439">
        <w:rPr>
          <w:rFonts w:hint="eastAsia"/>
          <w:color w:val="000000" w:themeColor="text1"/>
        </w:rPr>
        <w:t xml:space="preserve"> </w:t>
      </w:r>
      <w:r w:rsidRPr="00F36439">
        <w:rPr>
          <w:color w:val="000000" w:themeColor="text1"/>
        </w:rPr>
        <w:lastRenderedPageBreak/>
        <w:t xml:space="preserve">Comparing the relationship between the synergies of the two basins in ES, the synergistic relationships between </w:t>
      </w:r>
      <w:r w:rsidR="000458AE">
        <w:rPr>
          <w:color w:val="000000" w:themeColor="text1"/>
        </w:rPr>
        <w:t>CS</w:t>
      </w:r>
      <w:r w:rsidRPr="00F36439">
        <w:rPr>
          <w:color w:val="000000" w:themeColor="text1"/>
        </w:rPr>
        <w:t xml:space="preserve"> and WR, as well as between WR and SC in </w:t>
      </w:r>
      <w:proofErr w:type="spellStart"/>
      <w:r w:rsidRPr="00F36439">
        <w:rPr>
          <w:color w:val="000000" w:themeColor="text1"/>
        </w:rPr>
        <w:t>Hanzhong</w:t>
      </w:r>
      <w:proofErr w:type="spellEnd"/>
      <w:r w:rsidRPr="00F36439">
        <w:rPr>
          <w:color w:val="000000" w:themeColor="text1"/>
        </w:rPr>
        <w:t xml:space="preserve"> Basin were stronger than those in </w:t>
      </w:r>
      <w:proofErr w:type="spellStart"/>
      <w:r w:rsidRPr="00F36439">
        <w:rPr>
          <w:color w:val="000000" w:themeColor="text1"/>
        </w:rPr>
        <w:t>Guanzhong</w:t>
      </w:r>
      <w:proofErr w:type="spellEnd"/>
      <w:r w:rsidRPr="00F36439">
        <w:rPr>
          <w:color w:val="000000" w:themeColor="text1"/>
        </w:rPr>
        <w:t xml:space="preserve"> Basin; however, the synergistic relationship between </w:t>
      </w:r>
      <w:r w:rsidR="000458AE">
        <w:rPr>
          <w:color w:val="000000" w:themeColor="text1"/>
        </w:rPr>
        <w:t>CS</w:t>
      </w:r>
      <w:r w:rsidRPr="00F36439">
        <w:rPr>
          <w:color w:val="000000" w:themeColor="text1"/>
        </w:rPr>
        <w:t xml:space="preserve"> and SC was weaker than that of </w:t>
      </w:r>
      <w:proofErr w:type="spellStart"/>
      <w:r w:rsidRPr="00F36439">
        <w:rPr>
          <w:color w:val="000000" w:themeColor="text1"/>
        </w:rPr>
        <w:t>Guanzhong</w:t>
      </w:r>
      <w:proofErr w:type="spellEnd"/>
      <w:r w:rsidRPr="00F36439">
        <w:rPr>
          <w:color w:val="000000" w:themeColor="text1"/>
        </w:rPr>
        <w:t xml:space="preserve"> Basin.</w:t>
      </w:r>
      <w:bookmarkStart w:id="9" w:name="_Hlk496348016"/>
    </w:p>
    <w:bookmarkEnd w:id="9"/>
    <w:p w:rsidR="00E4403F" w:rsidRPr="00F36439" w:rsidRDefault="00E4403F" w:rsidP="00E4403F">
      <w:pPr>
        <w:rPr>
          <w:b/>
          <w:color w:val="000000" w:themeColor="text1"/>
        </w:rPr>
      </w:pPr>
      <w:r w:rsidRPr="00F36439">
        <w:rPr>
          <w:b/>
          <w:color w:val="000000" w:themeColor="text1"/>
        </w:rPr>
        <w:t>Table 3</w:t>
      </w:r>
    </w:p>
    <w:p w:rsidR="00E4403F" w:rsidRPr="00F36439" w:rsidRDefault="00E4403F" w:rsidP="00E4403F">
      <w:pPr>
        <w:rPr>
          <w:color w:val="000000" w:themeColor="text1"/>
        </w:rPr>
      </w:pPr>
      <w:r w:rsidRPr="00F36439">
        <w:rPr>
          <w:color w:val="000000" w:themeColor="text1"/>
        </w:rPr>
        <w:t xml:space="preserve">The correlation coefficients of the annual mean values of ES in two </w:t>
      </w:r>
      <w:proofErr w:type="spellStart"/>
      <w:r w:rsidRPr="00F36439">
        <w:rPr>
          <w:color w:val="000000" w:themeColor="text1"/>
        </w:rPr>
        <w:t>Northwestern</w:t>
      </w:r>
      <w:proofErr w:type="spellEnd"/>
      <w:r w:rsidRPr="00F36439">
        <w:rPr>
          <w:color w:val="000000" w:themeColor="text1"/>
        </w:rPr>
        <w:t xml:space="preserve"> basins</w:t>
      </w:r>
    </w:p>
    <w:tbl>
      <w:tblPr>
        <w:tblW w:w="5000" w:type="pct"/>
        <w:tblBorders>
          <w:top w:val="single" w:sz="12" w:space="0" w:color="auto"/>
          <w:bottom w:val="single" w:sz="12" w:space="0" w:color="auto"/>
        </w:tblBorders>
        <w:tblLook w:val="0000" w:firstRow="0" w:lastRow="0" w:firstColumn="0" w:lastColumn="0" w:noHBand="0" w:noVBand="0"/>
      </w:tblPr>
      <w:tblGrid>
        <w:gridCol w:w="1039"/>
        <w:gridCol w:w="787"/>
        <w:gridCol w:w="1126"/>
        <w:gridCol w:w="1126"/>
        <w:gridCol w:w="1126"/>
        <w:gridCol w:w="666"/>
        <w:gridCol w:w="787"/>
        <w:gridCol w:w="1126"/>
        <w:gridCol w:w="1126"/>
        <w:gridCol w:w="1126"/>
      </w:tblGrid>
      <w:tr w:rsidR="00F36439" w:rsidRPr="00F36439" w:rsidTr="00D453AF">
        <w:tc>
          <w:tcPr>
            <w:tcW w:w="518" w:type="pct"/>
            <w:tcBorders>
              <w:bottom w:val="nil"/>
            </w:tcBorders>
          </w:tcPr>
          <w:p w:rsidR="00E4403F" w:rsidRPr="00F36439" w:rsidRDefault="00E4403F" w:rsidP="00D453AF">
            <w:pPr>
              <w:widowControl w:val="0"/>
              <w:spacing w:line="400" w:lineRule="exact"/>
              <w:jc w:val="center"/>
              <w:rPr>
                <w:color w:val="000000" w:themeColor="text1"/>
                <w:kern w:val="2"/>
                <w:szCs w:val="21"/>
              </w:rPr>
            </w:pPr>
          </w:p>
        </w:tc>
        <w:tc>
          <w:tcPr>
            <w:tcW w:w="2075" w:type="pct"/>
            <w:gridSpan w:val="4"/>
            <w:tcBorders>
              <w:top w:val="single" w:sz="12" w:space="0" w:color="auto"/>
              <w:bottom w:val="single" w:sz="4" w:space="0" w:color="auto"/>
            </w:tcBorders>
          </w:tcPr>
          <w:p w:rsidR="00E4403F" w:rsidRPr="00F36439" w:rsidRDefault="00E4403F" w:rsidP="00D453AF">
            <w:pPr>
              <w:widowControl w:val="0"/>
              <w:spacing w:line="400" w:lineRule="exact"/>
              <w:jc w:val="center"/>
              <w:rPr>
                <w:color w:val="000000" w:themeColor="text1"/>
                <w:kern w:val="2"/>
                <w:szCs w:val="21"/>
              </w:rPr>
            </w:pPr>
            <w:proofErr w:type="spellStart"/>
            <w:r w:rsidRPr="00F36439">
              <w:rPr>
                <w:color w:val="000000" w:themeColor="text1"/>
                <w:szCs w:val="21"/>
              </w:rPr>
              <w:t>Guanzhong</w:t>
            </w:r>
            <w:proofErr w:type="spellEnd"/>
            <w:r w:rsidRPr="00F36439">
              <w:rPr>
                <w:color w:val="000000" w:themeColor="text1"/>
                <w:szCs w:val="21"/>
              </w:rPr>
              <w:t xml:space="preserve"> Basin</w:t>
            </w:r>
          </w:p>
        </w:tc>
        <w:tc>
          <w:tcPr>
            <w:tcW w:w="332" w:type="pct"/>
            <w:tcBorders>
              <w:top w:val="single" w:sz="12" w:space="0" w:color="auto"/>
              <w:bottom w:val="nil"/>
            </w:tcBorders>
          </w:tcPr>
          <w:p w:rsidR="00E4403F" w:rsidRPr="00F36439" w:rsidRDefault="00E4403F" w:rsidP="00D453AF">
            <w:pPr>
              <w:widowControl w:val="0"/>
              <w:spacing w:line="400" w:lineRule="exact"/>
              <w:jc w:val="center"/>
              <w:rPr>
                <w:color w:val="000000" w:themeColor="text1"/>
                <w:kern w:val="2"/>
                <w:szCs w:val="21"/>
              </w:rPr>
            </w:pPr>
          </w:p>
        </w:tc>
        <w:tc>
          <w:tcPr>
            <w:tcW w:w="2075" w:type="pct"/>
            <w:gridSpan w:val="4"/>
            <w:tcBorders>
              <w:top w:val="single" w:sz="12" w:space="0" w:color="auto"/>
              <w:bottom w:val="single" w:sz="4" w:space="0" w:color="auto"/>
            </w:tcBorders>
          </w:tcPr>
          <w:p w:rsidR="00E4403F" w:rsidRPr="00F36439" w:rsidRDefault="00E4403F" w:rsidP="00D453AF">
            <w:pPr>
              <w:widowControl w:val="0"/>
              <w:spacing w:line="400" w:lineRule="exact"/>
              <w:jc w:val="center"/>
              <w:rPr>
                <w:color w:val="000000" w:themeColor="text1"/>
                <w:kern w:val="2"/>
                <w:szCs w:val="21"/>
              </w:rPr>
            </w:pPr>
            <w:proofErr w:type="spellStart"/>
            <w:r w:rsidRPr="00F36439">
              <w:rPr>
                <w:color w:val="000000" w:themeColor="text1"/>
                <w:szCs w:val="21"/>
              </w:rPr>
              <w:t>Hanzhong</w:t>
            </w:r>
            <w:proofErr w:type="spellEnd"/>
            <w:r w:rsidRPr="00F36439">
              <w:rPr>
                <w:color w:val="000000" w:themeColor="text1"/>
                <w:szCs w:val="21"/>
              </w:rPr>
              <w:t xml:space="preserve"> Basin</w:t>
            </w:r>
          </w:p>
        </w:tc>
      </w:tr>
      <w:tr w:rsidR="00F36439" w:rsidRPr="00F36439" w:rsidTr="00D453AF">
        <w:tc>
          <w:tcPr>
            <w:tcW w:w="518" w:type="pct"/>
            <w:tcBorders>
              <w:top w:val="nil"/>
              <w:bottom w:val="single" w:sz="4" w:space="0" w:color="auto"/>
            </w:tcBorders>
          </w:tcPr>
          <w:p w:rsidR="00E4403F" w:rsidRPr="00F36439" w:rsidRDefault="00E4403F" w:rsidP="00D453AF">
            <w:pPr>
              <w:widowControl w:val="0"/>
              <w:spacing w:line="400" w:lineRule="exact"/>
              <w:jc w:val="center"/>
              <w:rPr>
                <w:color w:val="000000" w:themeColor="text1"/>
                <w:kern w:val="2"/>
                <w:szCs w:val="21"/>
              </w:rPr>
            </w:pPr>
          </w:p>
        </w:tc>
        <w:tc>
          <w:tcPr>
            <w:tcW w:w="392" w:type="pct"/>
            <w:tcBorders>
              <w:top w:val="single" w:sz="4" w:space="0" w:color="auto"/>
              <w:bottom w:val="single" w:sz="4" w:space="0" w:color="auto"/>
            </w:tcBorders>
          </w:tcPr>
          <w:p w:rsidR="00E4403F" w:rsidRPr="00F36439" w:rsidRDefault="00E4403F" w:rsidP="00D453AF">
            <w:pPr>
              <w:widowControl w:val="0"/>
              <w:spacing w:line="400" w:lineRule="exact"/>
              <w:jc w:val="center"/>
              <w:rPr>
                <w:color w:val="000000" w:themeColor="text1"/>
                <w:kern w:val="2"/>
                <w:szCs w:val="21"/>
              </w:rPr>
            </w:pPr>
            <w:r w:rsidRPr="00F36439">
              <w:rPr>
                <w:color w:val="000000" w:themeColor="text1"/>
                <w:szCs w:val="21"/>
              </w:rPr>
              <w:t>FP</w:t>
            </w:r>
          </w:p>
        </w:tc>
        <w:tc>
          <w:tcPr>
            <w:tcW w:w="561" w:type="pct"/>
            <w:tcBorders>
              <w:top w:val="single" w:sz="4" w:space="0" w:color="auto"/>
              <w:bottom w:val="single" w:sz="4" w:space="0" w:color="auto"/>
            </w:tcBorders>
          </w:tcPr>
          <w:p w:rsidR="00E4403F" w:rsidRPr="00F36439" w:rsidRDefault="000458AE" w:rsidP="00D453AF">
            <w:pPr>
              <w:widowControl w:val="0"/>
              <w:spacing w:line="400" w:lineRule="exact"/>
              <w:jc w:val="center"/>
              <w:rPr>
                <w:color w:val="000000" w:themeColor="text1"/>
                <w:kern w:val="2"/>
                <w:szCs w:val="21"/>
              </w:rPr>
            </w:pPr>
            <w:r>
              <w:rPr>
                <w:color w:val="000000" w:themeColor="text1"/>
                <w:szCs w:val="21"/>
              </w:rPr>
              <w:t>CS</w:t>
            </w:r>
          </w:p>
        </w:tc>
        <w:tc>
          <w:tcPr>
            <w:tcW w:w="561" w:type="pct"/>
            <w:tcBorders>
              <w:top w:val="single" w:sz="4" w:space="0" w:color="auto"/>
              <w:bottom w:val="single" w:sz="4" w:space="0" w:color="auto"/>
            </w:tcBorders>
          </w:tcPr>
          <w:p w:rsidR="00E4403F" w:rsidRPr="00F36439" w:rsidRDefault="00E4403F" w:rsidP="00D453AF">
            <w:pPr>
              <w:widowControl w:val="0"/>
              <w:spacing w:line="400" w:lineRule="exact"/>
              <w:jc w:val="center"/>
              <w:rPr>
                <w:color w:val="000000" w:themeColor="text1"/>
                <w:kern w:val="2"/>
                <w:szCs w:val="21"/>
              </w:rPr>
            </w:pPr>
            <w:r w:rsidRPr="00F36439">
              <w:rPr>
                <w:color w:val="000000" w:themeColor="text1"/>
                <w:szCs w:val="21"/>
              </w:rPr>
              <w:t>WR</w:t>
            </w:r>
          </w:p>
        </w:tc>
        <w:tc>
          <w:tcPr>
            <w:tcW w:w="561" w:type="pct"/>
            <w:tcBorders>
              <w:top w:val="single" w:sz="4" w:space="0" w:color="auto"/>
              <w:bottom w:val="single" w:sz="4" w:space="0" w:color="auto"/>
            </w:tcBorders>
          </w:tcPr>
          <w:p w:rsidR="00E4403F" w:rsidRPr="00F36439" w:rsidRDefault="00E4403F" w:rsidP="00D453AF">
            <w:pPr>
              <w:widowControl w:val="0"/>
              <w:spacing w:line="400" w:lineRule="exact"/>
              <w:jc w:val="center"/>
              <w:rPr>
                <w:color w:val="000000" w:themeColor="text1"/>
                <w:kern w:val="2"/>
                <w:szCs w:val="21"/>
              </w:rPr>
            </w:pPr>
            <w:r w:rsidRPr="00F36439">
              <w:rPr>
                <w:color w:val="000000" w:themeColor="text1"/>
                <w:szCs w:val="21"/>
              </w:rPr>
              <w:t>SC</w:t>
            </w:r>
          </w:p>
        </w:tc>
        <w:tc>
          <w:tcPr>
            <w:tcW w:w="332" w:type="pct"/>
            <w:tcBorders>
              <w:top w:val="nil"/>
              <w:bottom w:val="single" w:sz="4" w:space="0" w:color="auto"/>
            </w:tcBorders>
          </w:tcPr>
          <w:p w:rsidR="00E4403F" w:rsidRPr="00F36439" w:rsidRDefault="00E4403F" w:rsidP="00D453AF">
            <w:pPr>
              <w:widowControl w:val="0"/>
              <w:spacing w:line="400" w:lineRule="exact"/>
              <w:jc w:val="center"/>
              <w:rPr>
                <w:color w:val="000000" w:themeColor="text1"/>
                <w:kern w:val="2"/>
                <w:szCs w:val="21"/>
              </w:rPr>
            </w:pPr>
          </w:p>
        </w:tc>
        <w:tc>
          <w:tcPr>
            <w:tcW w:w="392" w:type="pct"/>
            <w:tcBorders>
              <w:top w:val="single" w:sz="4" w:space="0" w:color="auto"/>
              <w:bottom w:val="single" w:sz="4" w:space="0" w:color="auto"/>
            </w:tcBorders>
          </w:tcPr>
          <w:p w:rsidR="00E4403F" w:rsidRPr="00F36439" w:rsidRDefault="00E4403F" w:rsidP="00D453AF">
            <w:pPr>
              <w:widowControl w:val="0"/>
              <w:spacing w:line="400" w:lineRule="exact"/>
              <w:jc w:val="center"/>
              <w:rPr>
                <w:color w:val="000000" w:themeColor="text1"/>
                <w:kern w:val="2"/>
                <w:szCs w:val="21"/>
              </w:rPr>
            </w:pPr>
            <w:r w:rsidRPr="00F36439">
              <w:rPr>
                <w:color w:val="000000" w:themeColor="text1"/>
                <w:szCs w:val="21"/>
              </w:rPr>
              <w:t>FP</w:t>
            </w:r>
          </w:p>
        </w:tc>
        <w:tc>
          <w:tcPr>
            <w:tcW w:w="561" w:type="pct"/>
            <w:tcBorders>
              <w:top w:val="single" w:sz="4" w:space="0" w:color="auto"/>
              <w:bottom w:val="single" w:sz="4" w:space="0" w:color="auto"/>
            </w:tcBorders>
          </w:tcPr>
          <w:p w:rsidR="00E4403F" w:rsidRPr="00F36439" w:rsidRDefault="000458AE" w:rsidP="00D453AF">
            <w:pPr>
              <w:widowControl w:val="0"/>
              <w:spacing w:line="400" w:lineRule="exact"/>
              <w:jc w:val="center"/>
              <w:rPr>
                <w:color w:val="000000" w:themeColor="text1"/>
                <w:kern w:val="2"/>
                <w:szCs w:val="21"/>
              </w:rPr>
            </w:pPr>
            <w:r>
              <w:rPr>
                <w:color w:val="000000" w:themeColor="text1"/>
                <w:szCs w:val="21"/>
              </w:rPr>
              <w:t>CS</w:t>
            </w:r>
          </w:p>
        </w:tc>
        <w:tc>
          <w:tcPr>
            <w:tcW w:w="561" w:type="pct"/>
            <w:tcBorders>
              <w:top w:val="single" w:sz="4" w:space="0" w:color="auto"/>
              <w:bottom w:val="single" w:sz="4" w:space="0" w:color="auto"/>
            </w:tcBorders>
          </w:tcPr>
          <w:p w:rsidR="00E4403F" w:rsidRPr="00F36439" w:rsidRDefault="00E4403F" w:rsidP="00D453AF">
            <w:pPr>
              <w:widowControl w:val="0"/>
              <w:spacing w:line="400" w:lineRule="exact"/>
              <w:jc w:val="center"/>
              <w:rPr>
                <w:color w:val="000000" w:themeColor="text1"/>
                <w:kern w:val="2"/>
                <w:szCs w:val="21"/>
              </w:rPr>
            </w:pPr>
            <w:r w:rsidRPr="00F36439">
              <w:rPr>
                <w:color w:val="000000" w:themeColor="text1"/>
                <w:szCs w:val="21"/>
              </w:rPr>
              <w:t>WR</w:t>
            </w:r>
          </w:p>
        </w:tc>
        <w:tc>
          <w:tcPr>
            <w:tcW w:w="560" w:type="pct"/>
            <w:tcBorders>
              <w:top w:val="single" w:sz="4" w:space="0" w:color="auto"/>
              <w:bottom w:val="single" w:sz="4" w:space="0" w:color="auto"/>
            </w:tcBorders>
          </w:tcPr>
          <w:p w:rsidR="00E4403F" w:rsidRPr="00F36439" w:rsidRDefault="00E4403F" w:rsidP="00D453AF">
            <w:pPr>
              <w:widowControl w:val="0"/>
              <w:spacing w:line="400" w:lineRule="exact"/>
              <w:jc w:val="center"/>
              <w:rPr>
                <w:color w:val="000000" w:themeColor="text1"/>
                <w:kern w:val="2"/>
                <w:szCs w:val="21"/>
              </w:rPr>
            </w:pPr>
            <w:r w:rsidRPr="00F36439">
              <w:rPr>
                <w:color w:val="000000" w:themeColor="text1"/>
                <w:szCs w:val="21"/>
              </w:rPr>
              <w:t>SC</w:t>
            </w:r>
          </w:p>
        </w:tc>
      </w:tr>
      <w:tr w:rsidR="00F36439" w:rsidRPr="00F36439" w:rsidTr="00D453AF">
        <w:tc>
          <w:tcPr>
            <w:tcW w:w="518" w:type="pct"/>
            <w:tcBorders>
              <w:top w:val="single" w:sz="4" w:space="0" w:color="auto"/>
            </w:tcBorders>
          </w:tcPr>
          <w:p w:rsidR="00E4403F" w:rsidRPr="00F36439" w:rsidRDefault="00E4403F" w:rsidP="00D453AF">
            <w:pPr>
              <w:widowControl w:val="0"/>
              <w:spacing w:line="400" w:lineRule="exact"/>
              <w:jc w:val="center"/>
              <w:rPr>
                <w:color w:val="000000" w:themeColor="text1"/>
                <w:kern w:val="2"/>
                <w:szCs w:val="21"/>
              </w:rPr>
            </w:pPr>
            <w:r w:rsidRPr="00F36439">
              <w:rPr>
                <w:color w:val="000000" w:themeColor="text1"/>
                <w:szCs w:val="21"/>
              </w:rPr>
              <w:t>FP</w:t>
            </w:r>
          </w:p>
        </w:tc>
        <w:tc>
          <w:tcPr>
            <w:tcW w:w="392" w:type="pct"/>
            <w:tcBorders>
              <w:top w:val="single" w:sz="4" w:space="0" w:color="auto"/>
            </w:tcBorders>
          </w:tcPr>
          <w:p w:rsidR="00E4403F" w:rsidRPr="00F36439" w:rsidRDefault="00E4403F" w:rsidP="00D453AF">
            <w:pPr>
              <w:widowControl w:val="0"/>
              <w:spacing w:line="400" w:lineRule="exact"/>
              <w:jc w:val="center"/>
              <w:rPr>
                <w:color w:val="000000" w:themeColor="text1"/>
                <w:kern w:val="2"/>
                <w:szCs w:val="21"/>
              </w:rPr>
            </w:pPr>
            <w:r w:rsidRPr="00F36439">
              <w:rPr>
                <w:rFonts w:hint="eastAsia"/>
                <w:color w:val="000000" w:themeColor="text1"/>
                <w:kern w:val="2"/>
                <w:szCs w:val="21"/>
              </w:rPr>
              <w:t>1</w:t>
            </w:r>
          </w:p>
        </w:tc>
        <w:tc>
          <w:tcPr>
            <w:tcW w:w="561" w:type="pct"/>
            <w:tcBorders>
              <w:top w:val="single" w:sz="4" w:space="0" w:color="auto"/>
            </w:tcBorders>
          </w:tcPr>
          <w:p w:rsidR="00E4403F" w:rsidRPr="00F36439" w:rsidRDefault="00E4403F" w:rsidP="00D453AF">
            <w:pPr>
              <w:widowControl w:val="0"/>
              <w:spacing w:line="400" w:lineRule="exact"/>
              <w:jc w:val="center"/>
              <w:rPr>
                <w:color w:val="000000" w:themeColor="text1"/>
                <w:kern w:val="2"/>
                <w:szCs w:val="21"/>
              </w:rPr>
            </w:pPr>
            <w:r w:rsidRPr="00F36439">
              <w:rPr>
                <w:rFonts w:hint="eastAsia"/>
                <w:color w:val="000000" w:themeColor="text1"/>
                <w:kern w:val="2"/>
                <w:szCs w:val="21"/>
              </w:rPr>
              <w:t>-0.</w:t>
            </w:r>
            <w:r w:rsidRPr="00F36439">
              <w:rPr>
                <w:color w:val="000000" w:themeColor="text1"/>
                <w:kern w:val="2"/>
                <w:szCs w:val="21"/>
              </w:rPr>
              <w:t>40</w:t>
            </w:r>
            <w:r w:rsidRPr="00F36439">
              <w:rPr>
                <w:rFonts w:hint="eastAsia"/>
                <w:color w:val="000000" w:themeColor="text1"/>
                <w:szCs w:val="21"/>
              </w:rPr>
              <w:sym w:font="Symbol" w:char="F02A"/>
            </w:r>
            <w:r w:rsidRPr="00F36439">
              <w:rPr>
                <w:rFonts w:hint="eastAsia"/>
                <w:color w:val="000000" w:themeColor="text1"/>
                <w:szCs w:val="21"/>
              </w:rPr>
              <w:sym w:font="Symbol" w:char="F02A"/>
            </w:r>
          </w:p>
        </w:tc>
        <w:tc>
          <w:tcPr>
            <w:tcW w:w="561" w:type="pct"/>
            <w:tcBorders>
              <w:top w:val="single" w:sz="4" w:space="0" w:color="auto"/>
            </w:tcBorders>
          </w:tcPr>
          <w:p w:rsidR="00E4403F" w:rsidRPr="00F36439" w:rsidRDefault="00E4403F" w:rsidP="00D453AF">
            <w:pPr>
              <w:widowControl w:val="0"/>
              <w:spacing w:line="400" w:lineRule="exact"/>
              <w:jc w:val="center"/>
              <w:rPr>
                <w:color w:val="000000" w:themeColor="text1"/>
                <w:kern w:val="2"/>
                <w:szCs w:val="21"/>
              </w:rPr>
            </w:pPr>
            <w:r w:rsidRPr="00F36439">
              <w:rPr>
                <w:rFonts w:hint="eastAsia"/>
                <w:color w:val="000000" w:themeColor="text1"/>
                <w:kern w:val="2"/>
                <w:szCs w:val="21"/>
              </w:rPr>
              <w:t>-0.05</w:t>
            </w:r>
            <w:r w:rsidRPr="00F36439">
              <w:rPr>
                <w:rFonts w:hint="eastAsia"/>
                <w:color w:val="000000" w:themeColor="text1"/>
                <w:szCs w:val="21"/>
              </w:rPr>
              <w:sym w:font="Symbol" w:char="F02A"/>
            </w:r>
            <w:r w:rsidRPr="00F36439">
              <w:rPr>
                <w:rFonts w:hint="eastAsia"/>
                <w:color w:val="000000" w:themeColor="text1"/>
                <w:szCs w:val="21"/>
              </w:rPr>
              <w:sym w:font="Symbol" w:char="F02A"/>
            </w:r>
          </w:p>
        </w:tc>
        <w:tc>
          <w:tcPr>
            <w:tcW w:w="561" w:type="pct"/>
            <w:tcBorders>
              <w:top w:val="single" w:sz="4" w:space="0" w:color="auto"/>
            </w:tcBorders>
          </w:tcPr>
          <w:p w:rsidR="00E4403F" w:rsidRPr="00F36439" w:rsidRDefault="00E4403F" w:rsidP="00D453AF">
            <w:pPr>
              <w:widowControl w:val="0"/>
              <w:spacing w:line="400" w:lineRule="exact"/>
              <w:jc w:val="center"/>
              <w:rPr>
                <w:color w:val="000000" w:themeColor="text1"/>
                <w:kern w:val="2"/>
                <w:szCs w:val="21"/>
              </w:rPr>
            </w:pPr>
            <w:r w:rsidRPr="00F36439">
              <w:rPr>
                <w:rFonts w:hint="eastAsia"/>
                <w:color w:val="000000" w:themeColor="text1"/>
                <w:kern w:val="2"/>
                <w:szCs w:val="21"/>
              </w:rPr>
              <w:t>-0.2</w:t>
            </w:r>
            <w:r w:rsidRPr="00F36439">
              <w:rPr>
                <w:color w:val="000000" w:themeColor="text1"/>
                <w:kern w:val="2"/>
                <w:szCs w:val="21"/>
              </w:rPr>
              <w:t>2</w:t>
            </w:r>
            <w:r w:rsidRPr="00F36439">
              <w:rPr>
                <w:rFonts w:hint="eastAsia"/>
                <w:color w:val="000000" w:themeColor="text1"/>
                <w:szCs w:val="21"/>
              </w:rPr>
              <w:sym w:font="Symbol" w:char="F02A"/>
            </w:r>
            <w:r w:rsidRPr="00F36439">
              <w:rPr>
                <w:rFonts w:hint="eastAsia"/>
                <w:color w:val="000000" w:themeColor="text1"/>
                <w:szCs w:val="21"/>
              </w:rPr>
              <w:sym w:font="Symbol" w:char="F02A"/>
            </w:r>
          </w:p>
        </w:tc>
        <w:tc>
          <w:tcPr>
            <w:tcW w:w="332" w:type="pct"/>
            <w:tcBorders>
              <w:top w:val="single" w:sz="4" w:space="0" w:color="auto"/>
            </w:tcBorders>
          </w:tcPr>
          <w:p w:rsidR="00E4403F" w:rsidRPr="00F36439" w:rsidRDefault="00E4403F" w:rsidP="00D453AF">
            <w:pPr>
              <w:widowControl w:val="0"/>
              <w:spacing w:line="400" w:lineRule="exact"/>
              <w:jc w:val="center"/>
              <w:rPr>
                <w:color w:val="000000" w:themeColor="text1"/>
                <w:kern w:val="2"/>
                <w:szCs w:val="21"/>
              </w:rPr>
            </w:pPr>
            <w:r w:rsidRPr="00F36439">
              <w:rPr>
                <w:color w:val="000000" w:themeColor="text1"/>
              </w:rPr>
              <w:t>FP</w:t>
            </w:r>
          </w:p>
        </w:tc>
        <w:tc>
          <w:tcPr>
            <w:tcW w:w="392" w:type="pct"/>
            <w:tcBorders>
              <w:top w:val="single" w:sz="4" w:space="0" w:color="auto"/>
            </w:tcBorders>
          </w:tcPr>
          <w:p w:rsidR="00E4403F" w:rsidRPr="00F36439" w:rsidRDefault="00E4403F" w:rsidP="00D453AF">
            <w:pPr>
              <w:widowControl w:val="0"/>
              <w:spacing w:line="400" w:lineRule="exact"/>
              <w:jc w:val="center"/>
              <w:rPr>
                <w:color w:val="000000" w:themeColor="text1"/>
                <w:kern w:val="2"/>
                <w:szCs w:val="21"/>
              </w:rPr>
            </w:pPr>
            <w:r w:rsidRPr="00F36439">
              <w:rPr>
                <w:rFonts w:hint="eastAsia"/>
                <w:color w:val="000000" w:themeColor="text1"/>
                <w:kern w:val="2"/>
                <w:szCs w:val="21"/>
              </w:rPr>
              <w:t>1</w:t>
            </w:r>
          </w:p>
        </w:tc>
        <w:tc>
          <w:tcPr>
            <w:tcW w:w="561" w:type="pct"/>
            <w:tcBorders>
              <w:top w:val="single" w:sz="4" w:space="0" w:color="auto"/>
            </w:tcBorders>
          </w:tcPr>
          <w:p w:rsidR="00E4403F" w:rsidRPr="00F36439" w:rsidRDefault="00E4403F" w:rsidP="00D453AF">
            <w:pPr>
              <w:widowControl w:val="0"/>
              <w:spacing w:line="400" w:lineRule="exact"/>
              <w:jc w:val="center"/>
              <w:rPr>
                <w:color w:val="000000" w:themeColor="text1"/>
                <w:kern w:val="2"/>
                <w:szCs w:val="21"/>
              </w:rPr>
            </w:pPr>
            <w:r w:rsidRPr="00F36439">
              <w:rPr>
                <w:rFonts w:hint="eastAsia"/>
                <w:color w:val="000000" w:themeColor="text1"/>
                <w:kern w:val="2"/>
                <w:szCs w:val="21"/>
              </w:rPr>
              <w:t>-0.31</w:t>
            </w:r>
            <w:r w:rsidRPr="00F36439">
              <w:rPr>
                <w:rFonts w:hint="eastAsia"/>
                <w:color w:val="000000" w:themeColor="text1"/>
                <w:szCs w:val="21"/>
              </w:rPr>
              <w:sym w:font="Symbol" w:char="F02A"/>
            </w:r>
            <w:r w:rsidRPr="00F36439">
              <w:rPr>
                <w:rFonts w:hint="eastAsia"/>
                <w:color w:val="000000" w:themeColor="text1"/>
                <w:szCs w:val="21"/>
              </w:rPr>
              <w:sym w:font="Symbol" w:char="F02A"/>
            </w:r>
          </w:p>
        </w:tc>
        <w:tc>
          <w:tcPr>
            <w:tcW w:w="561" w:type="pct"/>
            <w:tcBorders>
              <w:top w:val="single" w:sz="4" w:space="0" w:color="auto"/>
            </w:tcBorders>
          </w:tcPr>
          <w:p w:rsidR="00E4403F" w:rsidRPr="00F36439" w:rsidRDefault="00E4403F" w:rsidP="00D453AF">
            <w:pPr>
              <w:widowControl w:val="0"/>
              <w:spacing w:line="400" w:lineRule="exact"/>
              <w:jc w:val="center"/>
              <w:rPr>
                <w:color w:val="000000" w:themeColor="text1"/>
                <w:kern w:val="2"/>
                <w:szCs w:val="21"/>
              </w:rPr>
            </w:pPr>
            <w:r w:rsidRPr="00F36439">
              <w:rPr>
                <w:rFonts w:hint="eastAsia"/>
                <w:color w:val="000000" w:themeColor="text1"/>
                <w:kern w:val="2"/>
                <w:szCs w:val="21"/>
              </w:rPr>
              <w:t>-0.22</w:t>
            </w:r>
            <w:r w:rsidRPr="00F36439">
              <w:rPr>
                <w:rFonts w:hint="eastAsia"/>
                <w:color w:val="000000" w:themeColor="text1"/>
                <w:szCs w:val="21"/>
              </w:rPr>
              <w:sym w:font="Symbol" w:char="F02A"/>
            </w:r>
            <w:r w:rsidRPr="00F36439">
              <w:rPr>
                <w:rFonts w:hint="eastAsia"/>
                <w:color w:val="000000" w:themeColor="text1"/>
                <w:szCs w:val="21"/>
              </w:rPr>
              <w:sym w:font="Symbol" w:char="F02A"/>
            </w:r>
          </w:p>
        </w:tc>
        <w:tc>
          <w:tcPr>
            <w:tcW w:w="560" w:type="pct"/>
            <w:tcBorders>
              <w:top w:val="single" w:sz="4" w:space="0" w:color="auto"/>
            </w:tcBorders>
          </w:tcPr>
          <w:p w:rsidR="00E4403F" w:rsidRPr="00F36439" w:rsidRDefault="00E4403F" w:rsidP="00D453AF">
            <w:pPr>
              <w:widowControl w:val="0"/>
              <w:spacing w:line="400" w:lineRule="exact"/>
              <w:jc w:val="center"/>
              <w:rPr>
                <w:color w:val="000000" w:themeColor="text1"/>
                <w:kern w:val="2"/>
                <w:szCs w:val="21"/>
              </w:rPr>
            </w:pPr>
            <w:r w:rsidRPr="00F36439">
              <w:rPr>
                <w:rFonts w:hint="eastAsia"/>
                <w:color w:val="000000" w:themeColor="text1"/>
                <w:kern w:val="2"/>
                <w:szCs w:val="21"/>
              </w:rPr>
              <w:t>-0.31</w:t>
            </w:r>
            <w:r w:rsidRPr="00F36439">
              <w:rPr>
                <w:rFonts w:hint="eastAsia"/>
                <w:color w:val="000000" w:themeColor="text1"/>
                <w:szCs w:val="21"/>
              </w:rPr>
              <w:sym w:font="Symbol" w:char="F02A"/>
            </w:r>
            <w:r w:rsidRPr="00F36439">
              <w:rPr>
                <w:rFonts w:hint="eastAsia"/>
                <w:color w:val="000000" w:themeColor="text1"/>
                <w:szCs w:val="21"/>
              </w:rPr>
              <w:sym w:font="Symbol" w:char="F02A"/>
            </w:r>
          </w:p>
        </w:tc>
      </w:tr>
      <w:tr w:rsidR="00F36439" w:rsidRPr="00F36439" w:rsidTr="00D453AF">
        <w:tc>
          <w:tcPr>
            <w:tcW w:w="518" w:type="pct"/>
          </w:tcPr>
          <w:p w:rsidR="00E4403F" w:rsidRPr="00F36439" w:rsidRDefault="000458AE" w:rsidP="00D453AF">
            <w:pPr>
              <w:widowControl w:val="0"/>
              <w:spacing w:line="400" w:lineRule="exact"/>
              <w:jc w:val="center"/>
              <w:rPr>
                <w:color w:val="000000" w:themeColor="text1"/>
                <w:kern w:val="2"/>
                <w:szCs w:val="21"/>
              </w:rPr>
            </w:pPr>
            <w:r>
              <w:rPr>
                <w:color w:val="000000" w:themeColor="text1"/>
                <w:szCs w:val="21"/>
              </w:rPr>
              <w:t>CS</w:t>
            </w:r>
          </w:p>
        </w:tc>
        <w:tc>
          <w:tcPr>
            <w:tcW w:w="392" w:type="pct"/>
          </w:tcPr>
          <w:p w:rsidR="00E4403F" w:rsidRPr="00F36439" w:rsidRDefault="00E4403F" w:rsidP="00D453AF">
            <w:pPr>
              <w:widowControl w:val="0"/>
              <w:spacing w:line="400" w:lineRule="exact"/>
              <w:jc w:val="center"/>
              <w:rPr>
                <w:color w:val="000000" w:themeColor="text1"/>
                <w:kern w:val="2"/>
                <w:szCs w:val="21"/>
              </w:rPr>
            </w:pPr>
          </w:p>
        </w:tc>
        <w:tc>
          <w:tcPr>
            <w:tcW w:w="561" w:type="pct"/>
          </w:tcPr>
          <w:p w:rsidR="00E4403F" w:rsidRPr="00F36439" w:rsidRDefault="00E4403F" w:rsidP="00D453AF">
            <w:pPr>
              <w:widowControl w:val="0"/>
              <w:spacing w:line="400" w:lineRule="exact"/>
              <w:jc w:val="center"/>
              <w:rPr>
                <w:color w:val="000000" w:themeColor="text1"/>
                <w:kern w:val="2"/>
                <w:szCs w:val="21"/>
              </w:rPr>
            </w:pPr>
            <w:r w:rsidRPr="00F36439">
              <w:rPr>
                <w:rFonts w:hint="eastAsia"/>
                <w:color w:val="000000" w:themeColor="text1"/>
                <w:kern w:val="2"/>
                <w:szCs w:val="21"/>
              </w:rPr>
              <w:t>1</w:t>
            </w:r>
          </w:p>
        </w:tc>
        <w:tc>
          <w:tcPr>
            <w:tcW w:w="561" w:type="pct"/>
          </w:tcPr>
          <w:p w:rsidR="00E4403F" w:rsidRPr="00F36439" w:rsidRDefault="00E4403F" w:rsidP="00D453AF">
            <w:pPr>
              <w:widowControl w:val="0"/>
              <w:spacing w:line="400" w:lineRule="exact"/>
              <w:jc w:val="center"/>
              <w:rPr>
                <w:color w:val="000000" w:themeColor="text1"/>
                <w:kern w:val="2"/>
                <w:szCs w:val="21"/>
              </w:rPr>
            </w:pPr>
            <w:r w:rsidRPr="00F36439">
              <w:rPr>
                <w:rFonts w:hint="eastAsia"/>
                <w:color w:val="000000" w:themeColor="text1"/>
                <w:kern w:val="2"/>
                <w:szCs w:val="21"/>
              </w:rPr>
              <w:t>0.</w:t>
            </w:r>
            <w:r w:rsidRPr="00F36439">
              <w:rPr>
                <w:color w:val="000000" w:themeColor="text1"/>
                <w:kern w:val="2"/>
                <w:szCs w:val="21"/>
              </w:rPr>
              <w:t>09</w:t>
            </w:r>
            <w:r w:rsidRPr="00F36439">
              <w:rPr>
                <w:rFonts w:hint="eastAsia"/>
                <w:color w:val="000000" w:themeColor="text1"/>
                <w:szCs w:val="21"/>
              </w:rPr>
              <w:sym w:font="Symbol" w:char="F02A"/>
            </w:r>
            <w:r w:rsidRPr="00F36439">
              <w:rPr>
                <w:rFonts w:hint="eastAsia"/>
                <w:color w:val="000000" w:themeColor="text1"/>
                <w:szCs w:val="21"/>
              </w:rPr>
              <w:sym w:font="Symbol" w:char="F02A"/>
            </w:r>
          </w:p>
        </w:tc>
        <w:tc>
          <w:tcPr>
            <w:tcW w:w="561" w:type="pct"/>
          </w:tcPr>
          <w:p w:rsidR="00E4403F" w:rsidRPr="00F36439" w:rsidRDefault="00E4403F" w:rsidP="00D453AF">
            <w:pPr>
              <w:widowControl w:val="0"/>
              <w:spacing w:line="400" w:lineRule="exact"/>
              <w:jc w:val="center"/>
              <w:rPr>
                <w:color w:val="000000" w:themeColor="text1"/>
                <w:kern w:val="2"/>
                <w:szCs w:val="21"/>
              </w:rPr>
            </w:pPr>
            <w:r w:rsidRPr="00F36439">
              <w:rPr>
                <w:rFonts w:hint="eastAsia"/>
                <w:color w:val="000000" w:themeColor="text1"/>
                <w:kern w:val="2"/>
                <w:szCs w:val="21"/>
              </w:rPr>
              <w:t>0.15</w:t>
            </w:r>
            <w:r w:rsidRPr="00F36439">
              <w:rPr>
                <w:rFonts w:hint="eastAsia"/>
                <w:color w:val="000000" w:themeColor="text1"/>
                <w:szCs w:val="21"/>
              </w:rPr>
              <w:sym w:font="Symbol" w:char="F02A"/>
            </w:r>
            <w:r w:rsidRPr="00F36439">
              <w:rPr>
                <w:rFonts w:hint="eastAsia"/>
                <w:color w:val="000000" w:themeColor="text1"/>
                <w:szCs w:val="21"/>
              </w:rPr>
              <w:sym w:font="Symbol" w:char="F02A"/>
            </w:r>
          </w:p>
        </w:tc>
        <w:tc>
          <w:tcPr>
            <w:tcW w:w="332" w:type="pct"/>
          </w:tcPr>
          <w:p w:rsidR="00E4403F" w:rsidRPr="00F36439" w:rsidRDefault="000458AE" w:rsidP="00D453AF">
            <w:pPr>
              <w:widowControl w:val="0"/>
              <w:spacing w:line="400" w:lineRule="exact"/>
              <w:jc w:val="center"/>
              <w:rPr>
                <w:color w:val="000000" w:themeColor="text1"/>
                <w:kern w:val="2"/>
                <w:szCs w:val="21"/>
              </w:rPr>
            </w:pPr>
            <w:r>
              <w:rPr>
                <w:color w:val="000000" w:themeColor="text1"/>
              </w:rPr>
              <w:t>CS</w:t>
            </w:r>
          </w:p>
        </w:tc>
        <w:tc>
          <w:tcPr>
            <w:tcW w:w="392" w:type="pct"/>
          </w:tcPr>
          <w:p w:rsidR="00E4403F" w:rsidRPr="00F36439" w:rsidRDefault="00E4403F" w:rsidP="00D453AF">
            <w:pPr>
              <w:widowControl w:val="0"/>
              <w:spacing w:line="400" w:lineRule="exact"/>
              <w:jc w:val="center"/>
              <w:rPr>
                <w:color w:val="000000" w:themeColor="text1"/>
                <w:kern w:val="2"/>
                <w:szCs w:val="21"/>
              </w:rPr>
            </w:pPr>
          </w:p>
        </w:tc>
        <w:tc>
          <w:tcPr>
            <w:tcW w:w="561" w:type="pct"/>
          </w:tcPr>
          <w:p w:rsidR="00E4403F" w:rsidRPr="00F36439" w:rsidRDefault="00E4403F" w:rsidP="00D453AF">
            <w:pPr>
              <w:widowControl w:val="0"/>
              <w:spacing w:line="400" w:lineRule="exact"/>
              <w:jc w:val="center"/>
              <w:rPr>
                <w:color w:val="000000" w:themeColor="text1"/>
                <w:kern w:val="2"/>
                <w:szCs w:val="21"/>
              </w:rPr>
            </w:pPr>
            <w:r w:rsidRPr="00F36439">
              <w:rPr>
                <w:rFonts w:hint="eastAsia"/>
                <w:color w:val="000000" w:themeColor="text1"/>
                <w:kern w:val="2"/>
                <w:szCs w:val="21"/>
              </w:rPr>
              <w:t>1</w:t>
            </w:r>
          </w:p>
        </w:tc>
        <w:tc>
          <w:tcPr>
            <w:tcW w:w="561" w:type="pct"/>
          </w:tcPr>
          <w:p w:rsidR="00E4403F" w:rsidRPr="00F36439" w:rsidRDefault="00E4403F" w:rsidP="00D453AF">
            <w:pPr>
              <w:widowControl w:val="0"/>
              <w:spacing w:line="400" w:lineRule="exact"/>
              <w:jc w:val="center"/>
              <w:rPr>
                <w:color w:val="000000" w:themeColor="text1"/>
                <w:kern w:val="2"/>
                <w:szCs w:val="21"/>
              </w:rPr>
            </w:pPr>
            <w:r w:rsidRPr="00F36439">
              <w:rPr>
                <w:rFonts w:hint="eastAsia"/>
                <w:color w:val="000000" w:themeColor="text1"/>
                <w:kern w:val="2"/>
                <w:szCs w:val="21"/>
              </w:rPr>
              <w:t>0.29</w:t>
            </w:r>
            <w:r w:rsidRPr="00F36439">
              <w:rPr>
                <w:rFonts w:hint="eastAsia"/>
                <w:color w:val="000000" w:themeColor="text1"/>
                <w:szCs w:val="21"/>
              </w:rPr>
              <w:sym w:font="Symbol" w:char="F02A"/>
            </w:r>
            <w:r w:rsidRPr="00F36439">
              <w:rPr>
                <w:rFonts w:hint="eastAsia"/>
                <w:color w:val="000000" w:themeColor="text1"/>
                <w:szCs w:val="21"/>
              </w:rPr>
              <w:sym w:font="Symbol" w:char="F02A"/>
            </w:r>
          </w:p>
        </w:tc>
        <w:tc>
          <w:tcPr>
            <w:tcW w:w="560" w:type="pct"/>
          </w:tcPr>
          <w:p w:rsidR="00E4403F" w:rsidRPr="00F36439" w:rsidRDefault="00E4403F" w:rsidP="00D453AF">
            <w:pPr>
              <w:widowControl w:val="0"/>
              <w:spacing w:line="400" w:lineRule="exact"/>
              <w:jc w:val="center"/>
              <w:rPr>
                <w:color w:val="000000" w:themeColor="text1"/>
                <w:kern w:val="2"/>
                <w:szCs w:val="21"/>
              </w:rPr>
            </w:pPr>
            <w:r w:rsidRPr="00F36439">
              <w:rPr>
                <w:rFonts w:hint="eastAsia"/>
                <w:color w:val="000000" w:themeColor="text1"/>
                <w:kern w:val="2"/>
                <w:szCs w:val="21"/>
              </w:rPr>
              <w:t>0.06</w:t>
            </w:r>
            <w:r w:rsidRPr="00F36439">
              <w:rPr>
                <w:rFonts w:hint="eastAsia"/>
                <w:color w:val="000000" w:themeColor="text1"/>
                <w:szCs w:val="21"/>
              </w:rPr>
              <w:sym w:font="Symbol" w:char="F02A"/>
            </w:r>
            <w:r w:rsidRPr="00F36439">
              <w:rPr>
                <w:rFonts w:hint="eastAsia"/>
                <w:color w:val="000000" w:themeColor="text1"/>
                <w:szCs w:val="21"/>
              </w:rPr>
              <w:sym w:font="Symbol" w:char="F02A"/>
            </w:r>
          </w:p>
        </w:tc>
      </w:tr>
      <w:tr w:rsidR="00F36439" w:rsidRPr="00F36439" w:rsidTr="00D453AF">
        <w:tc>
          <w:tcPr>
            <w:tcW w:w="518" w:type="pct"/>
          </w:tcPr>
          <w:p w:rsidR="00E4403F" w:rsidRPr="00F36439" w:rsidRDefault="00E4403F" w:rsidP="00D453AF">
            <w:pPr>
              <w:widowControl w:val="0"/>
              <w:spacing w:line="400" w:lineRule="exact"/>
              <w:jc w:val="center"/>
              <w:rPr>
                <w:color w:val="000000" w:themeColor="text1"/>
                <w:kern w:val="2"/>
                <w:szCs w:val="21"/>
              </w:rPr>
            </w:pPr>
            <w:r w:rsidRPr="00F36439">
              <w:rPr>
                <w:color w:val="000000" w:themeColor="text1"/>
                <w:szCs w:val="21"/>
              </w:rPr>
              <w:t>WR</w:t>
            </w:r>
          </w:p>
        </w:tc>
        <w:tc>
          <w:tcPr>
            <w:tcW w:w="392" w:type="pct"/>
          </w:tcPr>
          <w:p w:rsidR="00E4403F" w:rsidRPr="00F36439" w:rsidRDefault="00E4403F" w:rsidP="00D453AF">
            <w:pPr>
              <w:widowControl w:val="0"/>
              <w:spacing w:line="400" w:lineRule="exact"/>
              <w:jc w:val="center"/>
              <w:rPr>
                <w:color w:val="000000" w:themeColor="text1"/>
                <w:kern w:val="2"/>
                <w:szCs w:val="21"/>
              </w:rPr>
            </w:pPr>
          </w:p>
        </w:tc>
        <w:tc>
          <w:tcPr>
            <w:tcW w:w="561" w:type="pct"/>
          </w:tcPr>
          <w:p w:rsidR="00E4403F" w:rsidRPr="00F36439" w:rsidRDefault="00E4403F" w:rsidP="00D453AF">
            <w:pPr>
              <w:widowControl w:val="0"/>
              <w:spacing w:line="400" w:lineRule="exact"/>
              <w:jc w:val="center"/>
              <w:rPr>
                <w:color w:val="000000" w:themeColor="text1"/>
                <w:kern w:val="2"/>
                <w:szCs w:val="21"/>
              </w:rPr>
            </w:pPr>
          </w:p>
        </w:tc>
        <w:tc>
          <w:tcPr>
            <w:tcW w:w="561" w:type="pct"/>
          </w:tcPr>
          <w:p w:rsidR="00E4403F" w:rsidRPr="00F36439" w:rsidRDefault="00E4403F" w:rsidP="00D453AF">
            <w:pPr>
              <w:widowControl w:val="0"/>
              <w:spacing w:line="400" w:lineRule="exact"/>
              <w:jc w:val="center"/>
              <w:rPr>
                <w:color w:val="000000" w:themeColor="text1"/>
                <w:kern w:val="2"/>
                <w:szCs w:val="21"/>
              </w:rPr>
            </w:pPr>
            <w:r w:rsidRPr="00F36439">
              <w:rPr>
                <w:rFonts w:hint="eastAsia"/>
                <w:color w:val="000000" w:themeColor="text1"/>
                <w:kern w:val="2"/>
                <w:szCs w:val="21"/>
              </w:rPr>
              <w:t>1</w:t>
            </w:r>
          </w:p>
        </w:tc>
        <w:tc>
          <w:tcPr>
            <w:tcW w:w="561" w:type="pct"/>
          </w:tcPr>
          <w:p w:rsidR="00E4403F" w:rsidRPr="00F36439" w:rsidRDefault="00E4403F" w:rsidP="00D453AF">
            <w:pPr>
              <w:widowControl w:val="0"/>
              <w:spacing w:line="400" w:lineRule="exact"/>
              <w:jc w:val="center"/>
              <w:rPr>
                <w:color w:val="000000" w:themeColor="text1"/>
                <w:kern w:val="2"/>
                <w:szCs w:val="21"/>
              </w:rPr>
            </w:pPr>
            <w:r w:rsidRPr="00F36439">
              <w:rPr>
                <w:rFonts w:hint="eastAsia"/>
                <w:color w:val="000000" w:themeColor="text1"/>
                <w:kern w:val="2"/>
                <w:szCs w:val="21"/>
              </w:rPr>
              <w:t>0.21</w:t>
            </w:r>
            <w:r w:rsidRPr="00F36439">
              <w:rPr>
                <w:rFonts w:hint="eastAsia"/>
                <w:color w:val="000000" w:themeColor="text1"/>
                <w:szCs w:val="21"/>
              </w:rPr>
              <w:sym w:font="Symbol" w:char="F02A"/>
            </w:r>
            <w:r w:rsidRPr="00F36439">
              <w:rPr>
                <w:rFonts w:hint="eastAsia"/>
                <w:color w:val="000000" w:themeColor="text1"/>
                <w:szCs w:val="21"/>
              </w:rPr>
              <w:sym w:font="Symbol" w:char="F02A"/>
            </w:r>
          </w:p>
        </w:tc>
        <w:tc>
          <w:tcPr>
            <w:tcW w:w="332" w:type="pct"/>
          </w:tcPr>
          <w:p w:rsidR="00E4403F" w:rsidRPr="00F36439" w:rsidRDefault="00E4403F" w:rsidP="00D453AF">
            <w:pPr>
              <w:widowControl w:val="0"/>
              <w:spacing w:line="400" w:lineRule="exact"/>
              <w:jc w:val="center"/>
              <w:rPr>
                <w:color w:val="000000" w:themeColor="text1"/>
                <w:kern w:val="2"/>
                <w:szCs w:val="21"/>
              </w:rPr>
            </w:pPr>
            <w:r w:rsidRPr="00F36439">
              <w:rPr>
                <w:color w:val="000000" w:themeColor="text1"/>
              </w:rPr>
              <w:t>WR</w:t>
            </w:r>
          </w:p>
        </w:tc>
        <w:tc>
          <w:tcPr>
            <w:tcW w:w="392" w:type="pct"/>
          </w:tcPr>
          <w:p w:rsidR="00E4403F" w:rsidRPr="00F36439" w:rsidRDefault="00E4403F" w:rsidP="00D453AF">
            <w:pPr>
              <w:widowControl w:val="0"/>
              <w:spacing w:line="400" w:lineRule="exact"/>
              <w:jc w:val="center"/>
              <w:rPr>
                <w:color w:val="000000" w:themeColor="text1"/>
                <w:kern w:val="2"/>
                <w:szCs w:val="21"/>
              </w:rPr>
            </w:pPr>
          </w:p>
        </w:tc>
        <w:tc>
          <w:tcPr>
            <w:tcW w:w="561" w:type="pct"/>
          </w:tcPr>
          <w:p w:rsidR="00E4403F" w:rsidRPr="00F36439" w:rsidRDefault="00E4403F" w:rsidP="00D453AF">
            <w:pPr>
              <w:widowControl w:val="0"/>
              <w:spacing w:line="400" w:lineRule="exact"/>
              <w:jc w:val="center"/>
              <w:rPr>
                <w:color w:val="000000" w:themeColor="text1"/>
                <w:kern w:val="2"/>
                <w:szCs w:val="21"/>
              </w:rPr>
            </w:pPr>
          </w:p>
        </w:tc>
        <w:tc>
          <w:tcPr>
            <w:tcW w:w="561" w:type="pct"/>
          </w:tcPr>
          <w:p w:rsidR="00E4403F" w:rsidRPr="00F36439" w:rsidRDefault="00E4403F" w:rsidP="00D453AF">
            <w:pPr>
              <w:widowControl w:val="0"/>
              <w:spacing w:line="400" w:lineRule="exact"/>
              <w:jc w:val="center"/>
              <w:rPr>
                <w:color w:val="000000" w:themeColor="text1"/>
                <w:kern w:val="2"/>
                <w:szCs w:val="21"/>
              </w:rPr>
            </w:pPr>
            <w:r w:rsidRPr="00F36439">
              <w:rPr>
                <w:rFonts w:hint="eastAsia"/>
                <w:color w:val="000000" w:themeColor="text1"/>
                <w:kern w:val="2"/>
                <w:szCs w:val="21"/>
              </w:rPr>
              <w:t>1</w:t>
            </w:r>
          </w:p>
        </w:tc>
        <w:tc>
          <w:tcPr>
            <w:tcW w:w="560" w:type="pct"/>
          </w:tcPr>
          <w:p w:rsidR="00E4403F" w:rsidRPr="00F36439" w:rsidRDefault="00E4403F" w:rsidP="00D453AF">
            <w:pPr>
              <w:widowControl w:val="0"/>
              <w:spacing w:line="400" w:lineRule="exact"/>
              <w:jc w:val="center"/>
              <w:rPr>
                <w:color w:val="000000" w:themeColor="text1"/>
                <w:kern w:val="2"/>
                <w:szCs w:val="21"/>
              </w:rPr>
            </w:pPr>
            <w:r w:rsidRPr="00F36439">
              <w:rPr>
                <w:rFonts w:hint="eastAsia"/>
                <w:color w:val="000000" w:themeColor="text1"/>
                <w:kern w:val="2"/>
                <w:szCs w:val="21"/>
              </w:rPr>
              <w:t>0.27</w:t>
            </w:r>
            <w:r w:rsidRPr="00F36439">
              <w:rPr>
                <w:rFonts w:hint="eastAsia"/>
                <w:color w:val="000000" w:themeColor="text1"/>
                <w:szCs w:val="21"/>
              </w:rPr>
              <w:sym w:font="Symbol" w:char="F02A"/>
            </w:r>
            <w:r w:rsidRPr="00F36439">
              <w:rPr>
                <w:rFonts w:hint="eastAsia"/>
                <w:color w:val="000000" w:themeColor="text1"/>
                <w:szCs w:val="21"/>
              </w:rPr>
              <w:sym w:font="Symbol" w:char="F02A"/>
            </w:r>
          </w:p>
        </w:tc>
      </w:tr>
      <w:tr w:rsidR="00F36439" w:rsidRPr="00F36439" w:rsidTr="00D453AF">
        <w:tc>
          <w:tcPr>
            <w:tcW w:w="518" w:type="pct"/>
          </w:tcPr>
          <w:p w:rsidR="00E4403F" w:rsidRPr="00F36439" w:rsidRDefault="00E4403F" w:rsidP="00D453AF">
            <w:pPr>
              <w:widowControl w:val="0"/>
              <w:spacing w:line="400" w:lineRule="exact"/>
              <w:jc w:val="center"/>
              <w:rPr>
                <w:color w:val="000000" w:themeColor="text1"/>
                <w:kern w:val="2"/>
                <w:szCs w:val="21"/>
              </w:rPr>
            </w:pPr>
            <w:r w:rsidRPr="00F36439">
              <w:rPr>
                <w:color w:val="000000" w:themeColor="text1"/>
                <w:szCs w:val="21"/>
              </w:rPr>
              <w:t>SC</w:t>
            </w:r>
          </w:p>
        </w:tc>
        <w:tc>
          <w:tcPr>
            <w:tcW w:w="392" w:type="pct"/>
          </w:tcPr>
          <w:p w:rsidR="00E4403F" w:rsidRPr="00F36439" w:rsidRDefault="00E4403F" w:rsidP="00D453AF">
            <w:pPr>
              <w:widowControl w:val="0"/>
              <w:spacing w:line="400" w:lineRule="exact"/>
              <w:jc w:val="center"/>
              <w:rPr>
                <w:color w:val="000000" w:themeColor="text1"/>
                <w:kern w:val="2"/>
                <w:szCs w:val="21"/>
              </w:rPr>
            </w:pPr>
          </w:p>
        </w:tc>
        <w:tc>
          <w:tcPr>
            <w:tcW w:w="561" w:type="pct"/>
          </w:tcPr>
          <w:p w:rsidR="00E4403F" w:rsidRPr="00F36439" w:rsidRDefault="00E4403F" w:rsidP="00D453AF">
            <w:pPr>
              <w:widowControl w:val="0"/>
              <w:spacing w:line="400" w:lineRule="exact"/>
              <w:jc w:val="center"/>
              <w:rPr>
                <w:color w:val="000000" w:themeColor="text1"/>
                <w:kern w:val="2"/>
                <w:szCs w:val="21"/>
              </w:rPr>
            </w:pPr>
          </w:p>
        </w:tc>
        <w:tc>
          <w:tcPr>
            <w:tcW w:w="561" w:type="pct"/>
          </w:tcPr>
          <w:p w:rsidR="00E4403F" w:rsidRPr="00F36439" w:rsidRDefault="00E4403F" w:rsidP="00D453AF">
            <w:pPr>
              <w:widowControl w:val="0"/>
              <w:spacing w:line="400" w:lineRule="exact"/>
              <w:jc w:val="center"/>
              <w:rPr>
                <w:color w:val="000000" w:themeColor="text1"/>
                <w:kern w:val="2"/>
                <w:szCs w:val="21"/>
              </w:rPr>
            </w:pPr>
          </w:p>
        </w:tc>
        <w:tc>
          <w:tcPr>
            <w:tcW w:w="561" w:type="pct"/>
          </w:tcPr>
          <w:p w:rsidR="00E4403F" w:rsidRPr="00F36439" w:rsidRDefault="00E4403F" w:rsidP="00D453AF">
            <w:pPr>
              <w:widowControl w:val="0"/>
              <w:spacing w:line="400" w:lineRule="exact"/>
              <w:jc w:val="center"/>
              <w:rPr>
                <w:color w:val="000000" w:themeColor="text1"/>
                <w:kern w:val="2"/>
                <w:szCs w:val="21"/>
              </w:rPr>
            </w:pPr>
            <w:r w:rsidRPr="00F36439">
              <w:rPr>
                <w:rFonts w:hint="eastAsia"/>
                <w:color w:val="000000" w:themeColor="text1"/>
                <w:kern w:val="2"/>
                <w:szCs w:val="21"/>
              </w:rPr>
              <w:t>1</w:t>
            </w:r>
          </w:p>
        </w:tc>
        <w:tc>
          <w:tcPr>
            <w:tcW w:w="332" w:type="pct"/>
          </w:tcPr>
          <w:p w:rsidR="00E4403F" w:rsidRPr="00F36439" w:rsidRDefault="00E4403F" w:rsidP="00D453AF">
            <w:pPr>
              <w:widowControl w:val="0"/>
              <w:spacing w:line="400" w:lineRule="exact"/>
              <w:jc w:val="center"/>
              <w:rPr>
                <w:color w:val="000000" w:themeColor="text1"/>
                <w:kern w:val="2"/>
                <w:szCs w:val="21"/>
              </w:rPr>
            </w:pPr>
            <w:r w:rsidRPr="00F36439">
              <w:rPr>
                <w:color w:val="000000" w:themeColor="text1"/>
              </w:rPr>
              <w:t>SC</w:t>
            </w:r>
          </w:p>
        </w:tc>
        <w:tc>
          <w:tcPr>
            <w:tcW w:w="392" w:type="pct"/>
          </w:tcPr>
          <w:p w:rsidR="00E4403F" w:rsidRPr="00F36439" w:rsidRDefault="00E4403F" w:rsidP="00D453AF">
            <w:pPr>
              <w:widowControl w:val="0"/>
              <w:spacing w:line="400" w:lineRule="exact"/>
              <w:jc w:val="center"/>
              <w:rPr>
                <w:color w:val="000000" w:themeColor="text1"/>
                <w:kern w:val="2"/>
                <w:szCs w:val="21"/>
              </w:rPr>
            </w:pPr>
          </w:p>
        </w:tc>
        <w:tc>
          <w:tcPr>
            <w:tcW w:w="561" w:type="pct"/>
          </w:tcPr>
          <w:p w:rsidR="00E4403F" w:rsidRPr="00F36439" w:rsidRDefault="00E4403F" w:rsidP="00D453AF">
            <w:pPr>
              <w:widowControl w:val="0"/>
              <w:spacing w:line="400" w:lineRule="exact"/>
              <w:jc w:val="center"/>
              <w:rPr>
                <w:color w:val="000000" w:themeColor="text1"/>
                <w:kern w:val="2"/>
                <w:szCs w:val="21"/>
              </w:rPr>
            </w:pPr>
          </w:p>
        </w:tc>
        <w:tc>
          <w:tcPr>
            <w:tcW w:w="561" w:type="pct"/>
          </w:tcPr>
          <w:p w:rsidR="00E4403F" w:rsidRPr="00F36439" w:rsidRDefault="00E4403F" w:rsidP="00D453AF">
            <w:pPr>
              <w:widowControl w:val="0"/>
              <w:spacing w:line="400" w:lineRule="exact"/>
              <w:jc w:val="center"/>
              <w:rPr>
                <w:color w:val="000000" w:themeColor="text1"/>
                <w:kern w:val="2"/>
                <w:szCs w:val="21"/>
              </w:rPr>
            </w:pPr>
          </w:p>
        </w:tc>
        <w:tc>
          <w:tcPr>
            <w:tcW w:w="560" w:type="pct"/>
          </w:tcPr>
          <w:p w:rsidR="00E4403F" w:rsidRPr="00F36439" w:rsidRDefault="00E4403F" w:rsidP="00D453AF">
            <w:pPr>
              <w:widowControl w:val="0"/>
              <w:spacing w:line="400" w:lineRule="exact"/>
              <w:jc w:val="center"/>
              <w:rPr>
                <w:color w:val="000000" w:themeColor="text1"/>
                <w:kern w:val="2"/>
                <w:szCs w:val="21"/>
              </w:rPr>
            </w:pPr>
            <w:r w:rsidRPr="00F36439">
              <w:rPr>
                <w:rFonts w:hint="eastAsia"/>
                <w:color w:val="000000" w:themeColor="text1"/>
                <w:kern w:val="2"/>
                <w:szCs w:val="21"/>
              </w:rPr>
              <w:t>1</w:t>
            </w:r>
          </w:p>
        </w:tc>
      </w:tr>
    </w:tbl>
    <w:p w:rsidR="00E4403F" w:rsidRPr="00F36439" w:rsidRDefault="00E4403F" w:rsidP="00E4403F">
      <w:pPr>
        <w:rPr>
          <w:color w:val="000000" w:themeColor="text1"/>
        </w:rPr>
      </w:pPr>
      <w:r w:rsidRPr="00F36439">
        <w:rPr>
          <w:color w:val="000000" w:themeColor="text1"/>
        </w:rPr>
        <w:t xml:space="preserve">Note: The significance tests were implemented using SPSS 23.0. </w:t>
      </w:r>
      <w:r w:rsidRPr="00F36439">
        <w:rPr>
          <w:b/>
          <w:color w:val="000000" w:themeColor="text1"/>
        </w:rPr>
        <w:t>R</w:t>
      </w:r>
      <w:r w:rsidRPr="00F36439">
        <w:rPr>
          <w:color w:val="000000" w:themeColor="text1"/>
        </w:rPr>
        <w:t xml:space="preserve"> is the correlation coefficient. </w:t>
      </w:r>
      <w:r w:rsidRPr="00F36439">
        <w:rPr>
          <w:rFonts w:hint="eastAsia"/>
          <w:color w:val="000000" w:themeColor="text1"/>
        </w:rPr>
        <w:sym w:font="Symbol" w:char="F02A"/>
      </w:r>
      <w:r w:rsidRPr="00F36439">
        <w:rPr>
          <w:rFonts w:hint="eastAsia"/>
          <w:color w:val="000000" w:themeColor="text1"/>
        </w:rPr>
        <w:sym w:font="Symbol" w:char="F02A"/>
      </w:r>
      <w:r w:rsidRPr="00F36439">
        <w:rPr>
          <w:color w:val="000000" w:themeColor="text1"/>
        </w:rPr>
        <w:t>significant at p&lt; 0.01.</w:t>
      </w:r>
    </w:p>
    <w:p w:rsidR="00E4403F" w:rsidRPr="00F36439" w:rsidRDefault="00E4403F" w:rsidP="00E4403F">
      <w:pPr>
        <w:pStyle w:val="2"/>
        <w:rPr>
          <w:rFonts w:eastAsiaTheme="minorEastAsia"/>
          <w:noProof/>
          <w:snapToGrid w:val="0"/>
          <w:color w:val="000000" w:themeColor="text1"/>
          <w:sz w:val="24"/>
          <w:szCs w:val="24"/>
          <w:lang w:bidi="en-US"/>
        </w:rPr>
      </w:pPr>
      <w:r w:rsidRPr="00F36439">
        <w:rPr>
          <w:color w:val="000000" w:themeColor="text1"/>
        </w:rPr>
        <w:t xml:space="preserve">3.2. Time </w:t>
      </w:r>
      <w:bookmarkStart w:id="10" w:name="_Hlk495929339"/>
      <w:r w:rsidRPr="00F36439">
        <w:rPr>
          <w:color w:val="000000" w:themeColor="text1"/>
        </w:rPr>
        <w:t>trade-offs or synergies</w:t>
      </w:r>
      <w:bookmarkEnd w:id="10"/>
      <w:r w:rsidRPr="00F36439">
        <w:rPr>
          <w:color w:val="000000" w:themeColor="text1"/>
        </w:rPr>
        <w:t xml:space="preserve"> for </w:t>
      </w:r>
      <w:bookmarkStart w:id="11" w:name="_Hlk496942803"/>
      <w:r w:rsidRPr="00F36439">
        <w:rPr>
          <w:color w:val="000000" w:themeColor="text1"/>
        </w:rPr>
        <w:t>paired ES</w:t>
      </w:r>
      <w:bookmarkEnd w:id="11"/>
      <w:r w:rsidRPr="00F36439">
        <w:rPr>
          <w:noProof/>
          <w:snapToGrid w:val="0"/>
          <w:color w:val="000000" w:themeColor="text1"/>
          <w:sz w:val="24"/>
          <w:szCs w:val="24"/>
          <w:lang w:bidi="en-US"/>
        </w:rPr>
        <w:t xml:space="preserve"> </w:t>
      </w:r>
    </w:p>
    <w:p w:rsidR="00E4403F" w:rsidRPr="00F36439" w:rsidRDefault="00E4403F" w:rsidP="00D87B0B">
      <w:pPr>
        <w:rPr>
          <w:color w:val="000000" w:themeColor="text1"/>
        </w:rPr>
      </w:pPr>
      <w:r w:rsidRPr="00F36439">
        <w:rPr>
          <w:color w:val="000000" w:themeColor="text1"/>
        </w:rPr>
        <w:t xml:space="preserve">The correlation coefficients shown in the </w:t>
      </w:r>
      <w:r w:rsidR="00235970" w:rsidRPr="00F36439">
        <w:rPr>
          <w:color w:val="000000" w:themeColor="text1"/>
        </w:rPr>
        <w:t>F</w:t>
      </w:r>
      <w:r w:rsidRPr="00F36439">
        <w:rPr>
          <w:color w:val="000000" w:themeColor="text1"/>
        </w:rPr>
        <w:t>igure</w:t>
      </w:r>
      <w:r w:rsidR="00235970" w:rsidRPr="00F36439">
        <w:rPr>
          <w:color w:val="000000" w:themeColor="text1"/>
        </w:rPr>
        <w:t xml:space="preserve"> </w:t>
      </w:r>
      <w:r w:rsidR="000328E9" w:rsidRPr="00F36439">
        <w:rPr>
          <w:color w:val="000000" w:themeColor="text1"/>
        </w:rPr>
        <w:t>4</w:t>
      </w:r>
      <w:r w:rsidRPr="00F36439">
        <w:rPr>
          <w:color w:val="000000" w:themeColor="text1"/>
        </w:rPr>
        <w:t xml:space="preserve"> were checked according to significance. The change of the correlation coefficient was used to judge the change of trade-offs and synergies.</w:t>
      </w:r>
    </w:p>
    <w:p w:rsidR="00E4403F" w:rsidRPr="00F36439" w:rsidRDefault="00E4403F" w:rsidP="00D87B0B">
      <w:pPr>
        <w:rPr>
          <w:color w:val="000000" w:themeColor="text1"/>
        </w:rPr>
      </w:pPr>
      <w:r w:rsidRPr="00F36439">
        <w:rPr>
          <w:color w:val="000000" w:themeColor="text1"/>
        </w:rPr>
        <w:t xml:space="preserve">During 1995-2014, the average correlation coefficient of WR and FP in </w:t>
      </w:r>
      <w:proofErr w:type="spellStart"/>
      <w:r w:rsidRPr="00F36439">
        <w:rPr>
          <w:color w:val="000000" w:themeColor="text1"/>
        </w:rPr>
        <w:t>Guanzhong</w:t>
      </w:r>
      <w:proofErr w:type="spellEnd"/>
      <w:r w:rsidRPr="00F36439">
        <w:rPr>
          <w:color w:val="000000" w:themeColor="text1"/>
        </w:rPr>
        <w:t xml:space="preserve"> Basin was -0.10 with a standard deviation of 0.18 and the average correlation coefficient of WR and FP in </w:t>
      </w:r>
      <w:proofErr w:type="spellStart"/>
      <w:r w:rsidRPr="00F36439">
        <w:rPr>
          <w:color w:val="000000" w:themeColor="text1"/>
        </w:rPr>
        <w:t>Hanzhong</w:t>
      </w:r>
      <w:proofErr w:type="spellEnd"/>
      <w:r w:rsidRPr="00F36439">
        <w:rPr>
          <w:color w:val="000000" w:themeColor="text1"/>
        </w:rPr>
        <w:t xml:space="preserve"> Basin was -0.25 with a standard deviation of 0.11. The trade-offs between WR and FP in the two basins were significant, and the trade-off relationship of </w:t>
      </w:r>
      <w:proofErr w:type="spellStart"/>
      <w:r w:rsidRPr="00F36439">
        <w:rPr>
          <w:color w:val="000000" w:themeColor="text1"/>
        </w:rPr>
        <w:t>Hanzhong</w:t>
      </w:r>
      <w:proofErr w:type="spellEnd"/>
      <w:r w:rsidRPr="00F36439">
        <w:rPr>
          <w:color w:val="000000" w:themeColor="text1"/>
        </w:rPr>
        <w:t xml:space="preserve"> Basin was more significant than that of </w:t>
      </w:r>
      <w:proofErr w:type="spellStart"/>
      <w:r w:rsidRPr="00F36439">
        <w:rPr>
          <w:color w:val="000000" w:themeColor="text1"/>
        </w:rPr>
        <w:t>Guanzhong</w:t>
      </w:r>
      <w:proofErr w:type="spellEnd"/>
      <w:r w:rsidRPr="00F36439">
        <w:rPr>
          <w:color w:val="000000" w:themeColor="text1"/>
        </w:rPr>
        <w:t xml:space="preserve"> Basin, however, the trade-off relationship in </w:t>
      </w:r>
      <w:proofErr w:type="spellStart"/>
      <w:r w:rsidRPr="00F36439">
        <w:rPr>
          <w:color w:val="000000" w:themeColor="text1"/>
        </w:rPr>
        <w:t>Hanzhong</w:t>
      </w:r>
      <w:proofErr w:type="spellEnd"/>
      <w:r w:rsidRPr="00F36439">
        <w:rPr>
          <w:color w:val="000000" w:themeColor="text1"/>
        </w:rPr>
        <w:t xml:space="preserve"> Basin was more stable than that of </w:t>
      </w:r>
      <w:proofErr w:type="spellStart"/>
      <w:r w:rsidRPr="00F36439">
        <w:rPr>
          <w:color w:val="000000" w:themeColor="text1"/>
        </w:rPr>
        <w:t>Guanzhong</w:t>
      </w:r>
      <w:proofErr w:type="spellEnd"/>
      <w:r w:rsidRPr="00F36439">
        <w:rPr>
          <w:color w:val="000000" w:themeColor="text1"/>
        </w:rPr>
        <w:t xml:space="preserve"> Basin. The trade-off relationships between WR and FP in </w:t>
      </w:r>
      <w:proofErr w:type="spellStart"/>
      <w:r w:rsidRPr="00F36439">
        <w:rPr>
          <w:color w:val="000000" w:themeColor="text1"/>
        </w:rPr>
        <w:t>Guanzhong</w:t>
      </w:r>
      <w:proofErr w:type="spellEnd"/>
      <w:r w:rsidRPr="00F36439">
        <w:rPr>
          <w:color w:val="000000" w:themeColor="text1"/>
        </w:rPr>
        <w:t xml:space="preserve"> Basin and </w:t>
      </w:r>
      <w:proofErr w:type="spellStart"/>
      <w:r w:rsidRPr="00F36439">
        <w:rPr>
          <w:color w:val="000000" w:themeColor="text1"/>
        </w:rPr>
        <w:t>Hanzhong</w:t>
      </w:r>
      <w:proofErr w:type="spellEnd"/>
      <w:r w:rsidRPr="00F36439">
        <w:rPr>
          <w:color w:val="000000" w:themeColor="text1"/>
        </w:rPr>
        <w:t xml:space="preserve"> Basin showed fluctuating decreasing trends of 0.014 / </w:t>
      </w:r>
      <w:proofErr w:type="gramStart"/>
      <w:r w:rsidRPr="00F36439">
        <w:rPr>
          <w:color w:val="000000" w:themeColor="text1"/>
        </w:rPr>
        <w:t>a</w:t>
      </w:r>
      <w:proofErr w:type="gramEnd"/>
      <w:r w:rsidRPr="00F36439">
        <w:rPr>
          <w:color w:val="000000" w:themeColor="text1"/>
        </w:rPr>
        <w:t xml:space="preserve"> and 0.006 / a, respectively (Fig. </w:t>
      </w:r>
      <w:r w:rsidR="000328E9" w:rsidRPr="00F36439">
        <w:rPr>
          <w:color w:val="000000" w:themeColor="text1"/>
        </w:rPr>
        <w:t>4</w:t>
      </w:r>
      <w:r w:rsidRPr="00F36439">
        <w:rPr>
          <w:color w:val="000000" w:themeColor="text1"/>
        </w:rPr>
        <w:t xml:space="preserve"> WR vs. FP).</w:t>
      </w:r>
      <w:r w:rsidRPr="00F36439">
        <w:rPr>
          <w:rFonts w:hint="eastAsia"/>
          <w:color w:val="000000" w:themeColor="text1"/>
        </w:rPr>
        <w:t xml:space="preserve"> </w:t>
      </w:r>
    </w:p>
    <w:p w:rsidR="00E4403F" w:rsidRPr="00F36439" w:rsidRDefault="00E4403F" w:rsidP="00D87B0B">
      <w:pPr>
        <w:rPr>
          <w:color w:val="000000" w:themeColor="text1"/>
        </w:rPr>
      </w:pPr>
      <w:r w:rsidRPr="00F36439">
        <w:rPr>
          <w:color w:val="000000" w:themeColor="text1"/>
        </w:rPr>
        <w:t xml:space="preserve">The average correlation coefficient of WR and </w:t>
      </w:r>
      <w:r w:rsidR="000458AE">
        <w:rPr>
          <w:color w:val="000000" w:themeColor="text1"/>
        </w:rPr>
        <w:t>CS</w:t>
      </w:r>
      <w:r w:rsidRPr="00F36439">
        <w:rPr>
          <w:color w:val="000000" w:themeColor="text1"/>
        </w:rPr>
        <w:t xml:space="preserve"> in </w:t>
      </w:r>
      <w:proofErr w:type="spellStart"/>
      <w:r w:rsidRPr="00F36439">
        <w:rPr>
          <w:color w:val="000000" w:themeColor="text1"/>
        </w:rPr>
        <w:t>Guanzhong</w:t>
      </w:r>
      <w:proofErr w:type="spellEnd"/>
      <w:r w:rsidRPr="00F36439">
        <w:rPr>
          <w:color w:val="000000" w:themeColor="text1"/>
        </w:rPr>
        <w:t xml:space="preserve"> Basin was 0.23, with a standard deviation of 0.17. The average correlation coefficient of WR and FP in </w:t>
      </w:r>
      <w:proofErr w:type="spellStart"/>
      <w:r w:rsidRPr="00F36439">
        <w:rPr>
          <w:color w:val="000000" w:themeColor="text1"/>
        </w:rPr>
        <w:t>Hanzhong</w:t>
      </w:r>
      <w:proofErr w:type="spellEnd"/>
      <w:r w:rsidRPr="00F36439">
        <w:rPr>
          <w:color w:val="000000" w:themeColor="text1"/>
        </w:rPr>
        <w:t xml:space="preserve"> Basin was 0.35 with a standard deviation of 0.17. The synergistic relationship of </w:t>
      </w:r>
      <w:proofErr w:type="spellStart"/>
      <w:r w:rsidRPr="00F36439">
        <w:rPr>
          <w:color w:val="000000" w:themeColor="text1"/>
        </w:rPr>
        <w:t>Hanzhong</w:t>
      </w:r>
      <w:proofErr w:type="spellEnd"/>
      <w:r w:rsidRPr="00F36439">
        <w:rPr>
          <w:color w:val="000000" w:themeColor="text1"/>
        </w:rPr>
        <w:t xml:space="preserve"> Basin was more significant than that of </w:t>
      </w:r>
      <w:proofErr w:type="spellStart"/>
      <w:r w:rsidRPr="00F36439">
        <w:rPr>
          <w:color w:val="000000" w:themeColor="text1"/>
        </w:rPr>
        <w:t>Guanzhong</w:t>
      </w:r>
      <w:proofErr w:type="spellEnd"/>
      <w:r w:rsidRPr="00F36439">
        <w:rPr>
          <w:color w:val="000000" w:themeColor="text1"/>
        </w:rPr>
        <w:t xml:space="preserve"> Basin, but the synergistic relationship in </w:t>
      </w:r>
      <w:proofErr w:type="spellStart"/>
      <w:r w:rsidRPr="00F36439">
        <w:rPr>
          <w:color w:val="000000" w:themeColor="text1"/>
        </w:rPr>
        <w:t>Hanzhong</w:t>
      </w:r>
      <w:proofErr w:type="spellEnd"/>
      <w:r w:rsidRPr="00F36439">
        <w:rPr>
          <w:color w:val="000000" w:themeColor="text1"/>
        </w:rPr>
        <w:t xml:space="preserve"> Basin had the same stability as that of </w:t>
      </w:r>
      <w:proofErr w:type="spellStart"/>
      <w:r w:rsidRPr="00F36439">
        <w:rPr>
          <w:color w:val="000000" w:themeColor="text1"/>
        </w:rPr>
        <w:t>Guanzhong</w:t>
      </w:r>
      <w:proofErr w:type="spellEnd"/>
      <w:r w:rsidRPr="00F36439">
        <w:rPr>
          <w:color w:val="000000" w:themeColor="text1"/>
        </w:rPr>
        <w:t xml:space="preserve"> Basin. The synergistic relationships between WR and FP in </w:t>
      </w:r>
      <w:proofErr w:type="spellStart"/>
      <w:r w:rsidRPr="00F36439">
        <w:rPr>
          <w:color w:val="000000" w:themeColor="text1"/>
        </w:rPr>
        <w:t>Guanzhong</w:t>
      </w:r>
      <w:proofErr w:type="spellEnd"/>
      <w:r w:rsidRPr="00F36439">
        <w:rPr>
          <w:color w:val="000000" w:themeColor="text1"/>
        </w:rPr>
        <w:t xml:space="preserve"> Basin and </w:t>
      </w:r>
      <w:proofErr w:type="spellStart"/>
      <w:r w:rsidRPr="00F36439">
        <w:rPr>
          <w:color w:val="000000" w:themeColor="text1"/>
        </w:rPr>
        <w:t>Hanzhong</w:t>
      </w:r>
      <w:proofErr w:type="spellEnd"/>
      <w:r w:rsidRPr="00F36439">
        <w:rPr>
          <w:color w:val="000000" w:themeColor="text1"/>
        </w:rPr>
        <w:t xml:space="preserve"> Basin showed decreasing trends of 0.013/</w:t>
      </w:r>
      <w:proofErr w:type="gramStart"/>
      <w:r w:rsidRPr="00F36439">
        <w:rPr>
          <w:color w:val="000000" w:themeColor="text1"/>
        </w:rPr>
        <w:t>a</w:t>
      </w:r>
      <w:proofErr w:type="gramEnd"/>
      <w:r w:rsidRPr="00F36439">
        <w:rPr>
          <w:color w:val="000000" w:themeColor="text1"/>
        </w:rPr>
        <w:t xml:space="preserve"> and 0.009/a, respectively (Fig. </w:t>
      </w:r>
      <w:r w:rsidR="000328E9" w:rsidRPr="00F36439">
        <w:rPr>
          <w:color w:val="000000" w:themeColor="text1"/>
        </w:rPr>
        <w:t>4</w:t>
      </w:r>
      <w:r w:rsidRPr="00F36439">
        <w:rPr>
          <w:color w:val="000000" w:themeColor="text1"/>
        </w:rPr>
        <w:t xml:space="preserve"> WR vs. </w:t>
      </w:r>
      <w:r w:rsidR="000458AE">
        <w:rPr>
          <w:color w:val="000000" w:themeColor="text1"/>
        </w:rPr>
        <w:t>CS</w:t>
      </w:r>
      <w:r w:rsidRPr="00F36439">
        <w:rPr>
          <w:color w:val="000000" w:themeColor="text1"/>
        </w:rPr>
        <w:t>).</w:t>
      </w:r>
      <w:r w:rsidRPr="00F36439">
        <w:rPr>
          <w:rFonts w:hint="eastAsia"/>
          <w:color w:val="000000" w:themeColor="text1"/>
        </w:rPr>
        <w:t xml:space="preserve"> </w:t>
      </w:r>
    </w:p>
    <w:p w:rsidR="00E4403F" w:rsidRPr="00F36439" w:rsidRDefault="00E4403F" w:rsidP="00D87B0B">
      <w:pPr>
        <w:rPr>
          <w:color w:val="000000" w:themeColor="text1"/>
        </w:rPr>
      </w:pPr>
      <w:r w:rsidRPr="00F36439">
        <w:rPr>
          <w:color w:val="000000" w:themeColor="text1"/>
        </w:rPr>
        <w:t xml:space="preserve">The average correlation coefficient of WR and SC in </w:t>
      </w:r>
      <w:proofErr w:type="spellStart"/>
      <w:r w:rsidRPr="00F36439">
        <w:rPr>
          <w:color w:val="000000" w:themeColor="text1"/>
        </w:rPr>
        <w:t>Guanzhong</w:t>
      </w:r>
      <w:proofErr w:type="spellEnd"/>
      <w:r w:rsidRPr="00F36439">
        <w:rPr>
          <w:color w:val="000000" w:themeColor="text1"/>
        </w:rPr>
        <w:t xml:space="preserve"> Basin was 0.35, with a standard deviation of 0.16, and the average correlation coefficient of WR and FP in </w:t>
      </w:r>
      <w:proofErr w:type="spellStart"/>
      <w:r w:rsidRPr="00F36439">
        <w:rPr>
          <w:color w:val="000000" w:themeColor="text1"/>
        </w:rPr>
        <w:t>Hanzhong</w:t>
      </w:r>
      <w:proofErr w:type="spellEnd"/>
      <w:r w:rsidRPr="00F36439">
        <w:rPr>
          <w:color w:val="000000" w:themeColor="text1"/>
        </w:rPr>
        <w:t xml:space="preserve"> Basin was 0.38, with a standard deviation of 0.14. WR and FP in both basins were strongly correlated. The synergistic relationships of </w:t>
      </w:r>
      <w:proofErr w:type="spellStart"/>
      <w:r w:rsidRPr="00F36439">
        <w:rPr>
          <w:color w:val="000000" w:themeColor="text1"/>
        </w:rPr>
        <w:t>Guanzhong</w:t>
      </w:r>
      <w:proofErr w:type="spellEnd"/>
      <w:r w:rsidRPr="00F36439">
        <w:rPr>
          <w:color w:val="000000" w:themeColor="text1"/>
        </w:rPr>
        <w:t xml:space="preserve"> Basin were more significant than the </w:t>
      </w:r>
      <w:proofErr w:type="spellStart"/>
      <w:r w:rsidRPr="00F36439">
        <w:rPr>
          <w:color w:val="000000" w:themeColor="text1"/>
        </w:rPr>
        <w:t>Guanzhong</w:t>
      </w:r>
      <w:proofErr w:type="spellEnd"/>
      <w:r w:rsidRPr="00F36439">
        <w:rPr>
          <w:color w:val="000000" w:themeColor="text1"/>
        </w:rPr>
        <w:t xml:space="preserve"> Basin and the synergistic relationships of </w:t>
      </w:r>
      <w:proofErr w:type="spellStart"/>
      <w:r w:rsidRPr="00F36439">
        <w:rPr>
          <w:color w:val="000000" w:themeColor="text1"/>
        </w:rPr>
        <w:t>Guanzhong</w:t>
      </w:r>
      <w:proofErr w:type="spellEnd"/>
      <w:r w:rsidRPr="00F36439">
        <w:rPr>
          <w:color w:val="000000" w:themeColor="text1"/>
        </w:rPr>
        <w:t xml:space="preserve"> Basin was more durable than that of </w:t>
      </w:r>
      <w:proofErr w:type="spellStart"/>
      <w:r w:rsidRPr="00F36439">
        <w:rPr>
          <w:color w:val="000000" w:themeColor="text1"/>
        </w:rPr>
        <w:t>Hanzhong</w:t>
      </w:r>
      <w:proofErr w:type="spellEnd"/>
      <w:r w:rsidRPr="00F36439">
        <w:rPr>
          <w:color w:val="000000" w:themeColor="text1"/>
        </w:rPr>
        <w:t xml:space="preserve"> Basin. The </w:t>
      </w:r>
      <w:r w:rsidRPr="00F36439">
        <w:rPr>
          <w:color w:val="000000" w:themeColor="text1"/>
        </w:rPr>
        <w:lastRenderedPageBreak/>
        <w:t xml:space="preserve">synergistic relationships between water retention and food supply in </w:t>
      </w:r>
      <w:proofErr w:type="spellStart"/>
      <w:r w:rsidRPr="00F36439">
        <w:rPr>
          <w:color w:val="000000" w:themeColor="text1"/>
        </w:rPr>
        <w:t>Guanzhong</w:t>
      </w:r>
      <w:proofErr w:type="spellEnd"/>
      <w:r w:rsidRPr="00F36439">
        <w:rPr>
          <w:color w:val="000000" w:themeColor="text1"/>
        </w:rPr>
        <w:t xml:space="preserve"> Basin and </w:t>
      </w:r>
      <w:proofErr w:type="spellStart"/>
      <w:r w:rsidRPr="00F36439">
        <w:rPr>
          <w:color w:val="000000" w:themeColor="text1"/>
        </w:rPr>
        <w:t>Hanzhong</w:t>
      </w:r>
      <w:proofErr w:type="spellEnd"/>
      <w:r w:rsidRPr="00F36439">
        <w:rPr>
          <w:color w:val="000000" w:themeColor="text1"/>
        </w:rPr>
        <w:t xml:space="preserve"> Basin showed fluctuating decreasing trends of 0.011/</w:t>
      </w:r>
      <w:proofErr w:type="gramStart"/>
      <w:r w:rsidRPr="00F36439">
        <w:rPr>
          <w:color w:val="000000" w:themeColor="text1"/>
        </w:rPr>
        <w:t>a</w:t>
      </w:r>
      <w:proofErr w:type="gramEnd"/>
      <w:r w:rsidRPr="00F36439">
        <w:rPr>
          <w:color w:val="000000" w:themeColor="text1"/>
        </w:rPr>
        <w:t xml:space="preserve"> and 0.005/a, respectively (Fig. </w:t>
      </w:r>
      <w:r w:rsidR="000328E9" w:rsidRPr="00F36439">
        <w:rPr>
          <w:color w:val="000000" w:themeColor="text1"/>
        </w:rPr>
        <w:t>4</w:t>
      </w:r>
      <w:r w:rsidRPr="00F36439">
        <w:rPr>
          <w:color w:val="000000" w:themeColor="text1"/>
        </w:rPr>
        <w:t xml:space="preserve"> WR vs. SC). </w:t>
      </w:r>
    </w:p>
    <w:p w:rsidR="00E4403F" w:rsidRPr="00F36439" w:rsidRDefault="00E4403F" w:rsidP="00D87B0B">
      <w:pPr>
        <w:rPr>
          <w:color w:val="000000" w:themeColor="text1"/>
        </w:rPr>
      </w:pPr>
      <w:r w:rsidRPr="00F36439">
        <w:rPr>
          <w:color w:val="000000" w:themeColor="text1"/>
        </w:rPr>
        <w:t xml:space="preserve">The average correlation coefficient of FP and </w:t>
      </w:r>
      <w:r w:rsidR="000458AE">
        <w:rPr>
          <w:color w:val="000000" w:themeColor="text1"/>
        </w:rPr>
        <w:t>CS</w:t>
      </w:r>
      <w:r w:rsidRPr="00F36439">
        <w:rPr>
          <w:color w:val="000000" w:themeColor="text1"/>
        </w:rPr>
        <w:t xml:space="preserve"> in </w:t>
      </w:r>
      <w:proofErr w:type="spellStart"/>
      <w:r w:rsidRPr="00F36439">
        <w:rPr>
          <w:color w:val="000000" w:themeColor="text1"/>
        </w:rPr>
        <w:t>Guanzhong</w:t>
      </w:r>
      <w:proofErr w:type="spellEnd"/>
      <w:r w:rsidRPr="00F36439">
        <w:rPr>
          <w:color w:val="000000" w:themeColor="text1"/>
        </w:rPr>
        <w:t xml:space="preserve"> Basin was -0.33, with a standard deviation of 0.04, and the average correlation coefficient of WR and FP in </w:t>
      </w:r>
      <w:proofErr w:type="spellStart"/>
      <w:r w:rsidRPr="00F36439">
        <w:rPr>
          <w:color w:val="000000" w:themeColor="text1"/>
        </w:rPr>
        <w:t>Hanzhong</w:t>
      </w:r>
      <w:proofErr w:type="spellEnd"/>
      <w:r w:rsidRPr="00F36439">
        <w:rPr>
          <w:color w:val="000000" w:themeColor="text1"/>
        </w:rPr>
        <w:t xml:space="preserve"> Basin was -0.20 with a standard deviation of 0.14</w:t>
      </w:r>
      <w:r w:rsidR="000328E9" w:rsidRPr="00F36439">
        <w:rPr>
          <w:color w:val="000000" w:themeColor="text1"/>
        </w:rPr>
        <w:t xml:space="preserve">. </w:t>
      </w:r>
      <w:r w:rsidRPr="00F36439">
        <w:rPr>
          <w:color w:val="000000" w:themeColor="text1"/>
        </w:rPr>
        <w:t xml:space="preserve">The correlation was strong, the trade-offs between WR and FP in the two basins were significant and that of </w:t>
      </w:r>
      <w:proofErr w:type="spellStart"/>
      <w:r w:rsidRPr="00F36439">
        <w:rPr>
          <w:color w:val="000000" w:themeColor="text1"/>
        </w:rPr>
        <w:t>Guanzhong</w:t>
      </w:r>
      <w:proofErr w:type="spellEnd"/>
      <w:r w:rsidRPr="00F36439">
        <w:rPr>
          <w:color w:val="000000" w:themeColor="text1"/>
        </w:rPr>
        <w:t xml:space="preserve"> Basin was more significant than that of </w:t>
      </w:r>
      <w:proofErr w:type="spellStart"/>
      <w:r w:rsidRPr="00F36439">
        <w:rPr>
          <w:color w:val="000000" w:themeColor="text1"/>
        </w:rPr>
        <w:t>Hanzhong</w:t>
      </w:r>
      <w:proofErr w:type="spellEnd"/>
      <w:r w:rsidRPr="00F36439">
        <w:rPr>
          <w:color w:val="000000" w:themeColor="text1"/>
        </w:rPr>
        <w:t xml:space="preserve"> Basin, and the trade-off relationships between the two basins were significant. The trade-off relationship in </w:t>
      </w:r>
      <w:proofErr w:type="spellStart"/>
      <w:r w:rsidRPr="00F36439">
        <w:rPr>
          <w:color w:val="000000" w:themeColor="text1"/>
        </w:rPr>
        <w:t>Guanzhong</w:t>
      </w:r>
      <w:proofErr w:type="spellEnd"/>
      <w:r w:rsidRPr="00F36439">
        <w:rPr>
          <w:color w:val="000000" w:themeColor="text1"/>
        </w:rPr>
        <w:t xml:space="preserve"> Basin was more stable than that of </w:t>
      </w:r>
      <w:proofErr w:type="spellStart"/>
      <w:r w:rsidRPr="00F36439">
        <w:rPr>
          <w:color w:val="000000" w:themeColor="text1"/>
        </w:rPr>
        <w:t>Hanzhong</w:t>
      </w:r>
      <w:proofErr w:type="spellEnd"/>
      <w:r w:rsidRPr="00F36439">
        <w:rPr>
          <w:color w:val="000000" w:themeColor="text1"/>
        </w:rPr>
        <w:t xml:space="preserve"> Basin. The trade-off relationship between FP and </w:t>
      </w:r>
      <w:r w:rsidR="000458AE">
        <w:rPr>
          <w:color w:val="000000" w:themeColor="text1"/>
        </w:rPr>
        <w:t>CS</w:t>
      </w:r>
      <w:r w:rsidRPr="00F36439">
        <w:rPr>
          <w:color w:val="000000" w:themeColor="text1"/>
        </w:rPr>
        <w:t xml:space="preserve"> in </w:t>
      </w:r>
      <w:proofErr w:type="spellStart"/>
      <w:r w:rsidRPr="00F36439">
        <w:rPr>
          <w:color w:val="000000" w:themeColor="text1"/>
        </w:rPr>
        <w:t>Guanzhong</w:t>
      </w:r>
      <w:proofErr w:type="spellEnd"/>
      <w:r w:rsidRPr="00F36439">
        <w:rPr>
          <w:color w:val="000000" w:themeColor="text1"/>
        </w:rPr>
        <w:t xml:space="preserve"> Basin and </w:t>
      </w:r>
      <w:proofErr w:type="spellStart"/>
      <w:r w:rsidRPr="00F36439">
        <w:rPr>
          <w:color w:val="000000" w:themeColor="text1"/>
        </w:rPr>
        <w:t>Hanzhong</w:t>
      </w:r>
      <w:proofErr w:type="spellEnd"/>
      <w:r w:rsidRPr="00F36439">
        <w:rPr>
          <w:color w:val="000000" w:themeColor="text1"/>
        </w:rPr>
        <w:t xml:space="preserve"> Basin showed decreasing trends of 0.001/</w:t>
      </w:r>
      <w:proofErr w:type="gramStart"/>
      <w:r w:rsidRPr="00F36439">
        <w:rPr>
          <w:color w:val="000000" w:themeColor="text1"/>
        </w:rPr>
        <w:t>a</w:t>
      </w:r>
      <w:proofErr w:type="gramEnd"/>
      <w:r w:rsidRPr="00F36439">
        <w:rPr>
          <w:color w:val="000000" w:themeColor="text1"/>
        </w:rPr>
        <w:t xml:space="preserve"> and 0.011/a, respectively (Fig. </w:t>
      </w:r>
      <w:r w:rsidR="000328E9" w:rsidRPr="00F36439">
        <w:rPr>
          <w:color w:val="000000" w:themeColor="text1"/>
        </w:rPr>
        <w:t>4</w:t>
      </w:r>
      <w:r w:rsidRPr="00F36439">
        <w:rPr>
          <w:color w:val="000000" w:themeColor="text1"/>
        </w:rPr>
        <w:t xml:space="preserve"> FP vs. </w:t>
      </w:r>
      <w:r w:rsidR="000458AE">
        <w:rPr>
          <w:color w:val="000000" w:themeColor="text1"/>
        </w:rPr>
        <w:t>CS</w:t>
      </w:r>
      <w:r w:rsidRPr="00F36439">
        <w:rPr>
          <w:color w:val="000000" w:themeColor="text1"/>
        </w:rPr>
        <w:t>).</w:t>
      </w:r>
    </w:p>
    <w:p w:rsidR="00E4403F" w:rsidRPr="00F36439" w:rsidRDefault="00E4403F" w:rsidP="00D87B0B">
      <w:pPr>
        <w:rPr>
          <w:color w:val="000000" w:themeColor="text1"/>
        </w:rPr>
      </w:pPr>
      <w:r w:rsidRPr="00F36439">
        <w:rPr>
          <w:color w:val="000000" w:themeColor="text1"/>
        </w:rPr>
        <w:t xml:space="preserve">The average correlation coefficient of FP and SC in </w:t>
      </w:r>
      <w:proofErr w:type="spellStart"/>
      <w:r w:rsidRPr="00F36439">
        <w:rPr>
          <w:color w:val="000000" w:themeColor="text1"/>
        </w:rPr>
        <w:t>Guanzhong</w:t>
      </w:r>
      <w:proofErr w:type="spellEnd"/>
      <w:r w:rsidRPr="00F36439">
        <w:rPr>
          <w:color w:val="000000" w:themeColor="text1"/>
        </w:rPr>
        <w:t xml:space="preserve"> Basin was -0.29 with a standard deviation of 0.49, and the average correlation coefficient of FP and SC was -0.29, with a standard deviation of 0.60. The correlation was strong when the trade-offs between FP and SC in the two basins were significant; </w:t>
      </w:r>
      <w:proofErr w:type="spellStart"/>
      <w:r w:rsidRPr="00F36439">
        <w:rPr>
          <w:color w:val="000000" w:themeColor="text1"/>
        </w:rPr>
        <w:t>Guanzhong</w:t>
      </w:r>
      <w:proofErr w:type="spellEnd"/>
      <w:r w:rsidRPr="00F36439">
        <w:rPr>
          <w:color w:val="000000" w:themeColor="text1"/>
        </w:rPr>
        <w:t xml:space="preserve"> Basin and </w:t>
      </w:r>
      <w:proofErr w:type="spellStart"/>
      <w:r w:rsidRPr="00F36439">
        <w:rPr>
          <w:color w:val="000000" w:themeColor="text1"/>
        </w:rPr>
        <w:t>Hanzhong</w:t>
      </w:r>
      <w:proofErr w:type="spellEnd"/>
      <w:r w:rsidRPr="00F36439">
        <w:rPr>
          <w:color w:val="000000" w:themeColor="text1"/>
        </w:rPr>
        <w:t xml:space="preserve"> Basin had the same significance, and the trade-offs relationship in </w:t>
      </w:r>
      <w:proofErr w:type="spellStart"/>
      <w:r w:rsidRPr="00F36439">
        <w:rPr>
          <w:color w:val="000000" w:themeColor="text1"/>
        </w:rPr>
        <w:t>Guanzhong</w:t>
      </w:r>
      <w:proofErr w:type="spellEnd"/>
      <w:r w:rsidRPr="00F36439">
        <w:rPr>
          <w:color w:val="000000" w:themeColor="text1"/>
        </w:rPr>
        <w:t xml:space="preserve"> Basin was more stable than that of in </w:t>
      </w:r>
      <w:proofErr w:type="spellStart"/>
      <w:r w:rsidRPr="00F36439">
        <w:rPr>
          <w:color w:val="000000" w:themeColor="text1"/>
        </w:rPr>
        <w:t>Hanzhong</w:t>
      </w:r>
      <w:proofErr w:type="spellEnd"/>
      <w:r w:rsidRPr="00F36439">
        <w:rPr>
          <w:color w:val="000000" w:themeColor="text1"/>
        </w:rPr>
        <w:t xml:space="preserve"> Basin. The trade-off relationship between FP and SC in </w:t>
      </w:r>
      <w:proofErr w:type="spellStart"/>
      <w:r w:rsidRPr="00F36439">
        <w:rPr>
          <w:color w:val="000000" w:themeColor="text1"/>
        </w:rPr>
        <w:t>Guanzhong</w:t>
      </w:r>
      <w:proofErr w:type="spellEnd"/>
      <w:r w:rsidRPr="00F36439">
        <w:rPr>
          <w:color w:val="000000" w:themeColor="text1"/>
        </w:rPr>
        <w:t xml:space="preserve"> Basin showed a decreasing trend of 0.002/a, and the trade-off relationships between FP and SC in </w:t>
      </w:r>
      <w:proofErr w:type="spellStart"/>
      <w:r w:rsidRPr="00F36439">
        <w:rPr>
          <w:color w:val="000000" w:themeColor="text1"/>
        </w:rPr>
        <w:t>Hanzhong</w:t>
      </w:r>
      <w:proofErr w:type="spellEnd"/>
      <w:r w:rsidRPr="00F36439">
        <w:rPr>
          <w:color w:val="000000" w:themeColor="text1"/>
        </w:rPr>
        <w:t xml:space="preserve"> Basin showed fluctuating decreasing trends of 0.011/</w:t>
      </w:r>
      <w:proofErr w:type="gramStart"/>
      <w:r w:rsidRPr="00F36439">
        <w:rPr>
          <w:color w:val="000000" w:themeColor="text1"/>
        </w:rPr>
        <w:t>a</w:t>
      </w:r>
      <w:proofErr w:type="gramEnd"/>
      <w:r w:rsidRPr="00F36439">
        <w:rPr>
          <w:color w:val="000000" w:themeColor="text1"/>
        </w:rPr>
        <w:t xml:space="preserve"> and 0.005/a, respectively (Fig. </w:t>
      </w:r>
      <w:r w:rsidR="000328E9" w:rsidRPr="00F36439">
        <w:rPr>
          <w:color w:val="000000" w:themeColor="text1"/>
        </w:rPr>
        <w:t>4</w:t>
      </w:r>
      <w:r w:rsidRPr="00F36439">
        <w:rPr>
          <w:color w:val="000000" w:themeColor="text1"/>
        </w:rPr>
        <w:t xml:space="preserve"> FP vs. SC). </w:t>
      </w:r>
    </w:p>
    <w:p w:rsidR="00E4403F" w:rsidRPr="00F36439" w:rsidRDefault="00E4403F" w:rsidP="00D87B0B">
      <w:pPr>
        <w:rPr>
          <w:color w:val="000000" w:themeColor="text1"/>
        </w:rPr>
      </w:pPr>
      <w:r w:rsidRPr="00F36439">
        <w:rPr>
          <w:color w:val="000000" w:themeColor="text1"/>
        </w:rPr>
        <w:t xml:space="preserve">The average correlation coefficient of </w:t>
      </w:r>
      <w:r w:rsidR="000458AE">
        <w:rPr>
          <w:color w:val="000000" w:themeColor="text1"/>
        </w:rPr>
        <w:t>CS</w:t>
      </w:r>
      <w:r w:rsidRPr="00F36439">
        <w:rPr>
          <w:color w:val="000000" w:themeColor="text1"/>
        </w:rPr>
        <w:t xml:space="preserve"> and SC in </w:t>
      </w:r>
      <w:proofErr w:type="spellStart"/>
      <w:r w:rsidRPr="00F36439">
        <w:rPr>
          <w:color w:val="000000" w:themeColor="text1"/>
        </w:rPr>
        <w:t>Guanzhong</w:t>
      </w:r>
      <w:proofErr w:type="spellEnd"/>
      <w:r w:rsidRPr="00F36439">
        <w:rPr>
          <w:color w:val="000000" w:themeColor="text1"/>
        </w:rPr>
        <w:t xml:space="preserve"> Basin was 0.35 with a standard deviation of 0.01, and the average correlation coefficient of FP and SC in </w:t>
      </w:r>
      <w:proofErr w:type="spellStart"/>
      <w:r w:rsidRPr="00F36439">
        <w:rPr>
          <w:color w:val="000000" w:themeColor="text1"/>
        </w:rPr>
        <w:t>Hanzhong</w:t>
      </w:r>
      <w:proofErr w:type="spellEnd"/>
      <w:r w:rsidRPr="00F36439">
        <w:rPr>
          <w:color w:val="000000" w:themeColor="text1"/>
        </w:rPr>
        <w:t xml:space="preserve"> Basin was 0.14 with a standard deviation was 0.18. </w:t>
      </w:r>
      <w:proofErr w:type="spellStart"/>
      <w:r w:rsidRPr="00F36439">
        <w:rPr>
          <w:color w:val="000000" w:themeColor="text1"/>
        </w:rPr>
        <w:t>Guanzhong</w:t>
      </w:r>
      <w:proofErr w:type="spellEnd"/>
      <w:r w:rsidRPr="00F36439">
        <w:rPr>
          <w:color w:val="000000" w:themeColor="text1"/>
        </w:rPr>
        <w:t xml:space="preserve"> Basin was more significant than </w:t>
      </w:r>
      <w:proofErr w:type="spellStart"/>
      <w:r w:rsidRPr="00F36439">
        <w:rPr>
          <w:color w:val="000000" w:themeColor="text1"/>
        </w:rPr>
        <w:t>Hanzhong</w:t>
      </w:r>
      <w:proofErr w:type="spellEnd"/>
      <w:r w:rsidRPr="00F36439">
        <w:rPr>
          <w:color w:val="000000" w:themeColor="text1"/>
        </w:rPr>
        <w:t xml:space="preserve"> Basin. The synergistic relationship of </w:t>
      </w:r>
      <w:proofErr w:type="spellStart"/>
      <w:r w:rsidRPr="00F36439">
        <w:rPr>
          <w:color w:val="000000" w:themeColor="text1"/>
        </w:rPr>
        <w:t>Guanzhong</w:t>
      </w:r>
      <w:proofErr w:type="spellEnd"/>
      <w:r w:rsidRPr="00F36439">
        <w:rPr>
          <w:color w:val="000000" w:themeColor="text1"/>
        </w:rPr>
        <w:t xml:space="preserve"> Basin was more durable than that of </w:t>
      </w:r>
      <w:proofErr w:type="spellStart"/>
      <w:r w:rsidRPr="00F36439">
        <w:rPr>
          <w:color w:val="000000" w:themeColor="text1"/>
        </w:rPr>
        <w:t>Hanzhong</w:t>
      </w:r>
      <w:proofErr w:type="spellEnd"/>
      <w:r w:rsidRPr="00F36439">
        <w:rPr>
          <w:color w:val="000000" w:themeColor="text1"/>
        </w:rPr>
        <w:t xml:space="preserve"> Basin. The synergistic relationship between </w:t>
      </w:r>
      <w:r w:rsidR="000458AE">
        <w:rPr>
          <w:color w:val="000000" w:themeColor="text1"/>
        </w:rPr>
        <w:t>CS</w:t>
      </w:r>
      <w:r w:rsidRPr="00F36439">
        <w:rPr>
          <w:color w:val="000000" w:themeColor="text1"/>
        </w:rPr>
        <w:t xml:space="preserve"> and SC in </w:t>
      </w:r>
      <w:proofErr w:type="spellStart"/>
      <w:r w:rsidRPr="00F36439">
        <w:rPr>
          <w:color w:val="000000" w:themeColor="text1"/>
        </w:rPr>
        <w:t>Guanzhong</w:t>
      </w:r>
      <w:proofErr w:type="spellEnd"/>
      <w:r w:rsidRPr="00F36439">
        <w:rPr>
          <w:color w:val="000000" w:themeColor="text1"/>
        </w:rPr>
        <w:t xml:space="preserve"> Basin showed a decreasing trend of 0.006/A, and the synergistic relationship between </w:t>
      </w:r>
      <w:r w:rsidR="000458AE">
        <w:rPr>
          <w:color w:val="000000" w:themeColor="text1"/>
        </w:rPr>
        <w:t>CS</w:t>
      </w:r>
      <w:r w:rsidRPr="00F36439">
        <w:rPr>
          <w:color w:val="000000" w:themeColor="text1"/>
        </w:rPr>
        <w:t xml:space="preserve"> and SC in </w:t>
      </w:r>
      <w:proofErr w:type="spellStart"/>
      <w:r w:rsidRPr="00F36439">
        <w:rPr>
          <w:color w:val="000000" w:themeColor="text1"/>
        </w:rPr>
        <w:t>Hanzhong</w:t>
      </w:r>
      <w:proofErr w:type="spellEnd"/>
      <w:r w:rsidRPr="00F36439">
        <w:rPr>
          <w:color w:val="000000" w:themeColor="text1"/>
        </w:rPr>
        <w:t xml:space="preserve"> Basin showed a decreasing tendency of 0.004/a (Fig. </w:t>
      </w:r>
      <w:r w:rsidR="000328E9" w:rsidRPr="00F36439">
        <w:rPr>
          <w:color w:val="000000" w:themeColor="text1"/>
        </w:rPr>
        <w:t>4</w:t>
      </w:r>
      <w:r w:rsidRPr="00F36439">
        <w:rPr>
          <w:color w:val="000000" w:themeColor="text1"/>
        </w:rPr>
        <w:t xml:space="preserve"> </w:t>
      </w:r>
      <w:r w:rsidR="000458AE">
        <w:rPr>
          <w:color w:val="000000" w:themeColor="text1"/>
        </w:rPr>
        <w:t>CS</w:t>
      </w:r>
      <w:r w:rsidRPr="00F36439">
        <w:rPr>
          <w:color w:val="000000" w:themeColor="text1"/>
        </w:rPr>
        <w:t xml:space="preserve"> vs. SC).</w:t>
      </w:r>
    </w:p>
    <w:p w:rsidR="00E4403F" w:rsidRPr="00F36439" w:rsidRDefault="00E4403F" w:rsidP="00D87B0B">
      <w:pPr>
        <w:rPr>
          <w:color w:val="000000" w:themeColor="text1"/>
        </w:rPr>
      </w:pPr>
      <w:r w:rsidRPr="00F36439">
        <w:rPr>
          <w:color w:val="000000" w:themeColor="text1"/>
        </w:rPr>
        <w:t xml:space="preserve">In summary, the trade-offs between WR and FP and synergetic relationships between WR and </w:t>
      </w:r>
      <w:r w:rsidR="000458AE">
        <w:rPr>
          <w:color w:val="000000" w:themeColor="text1"/>
        </w:rPr>
        <w:t>CS</w:t>
      </w:r>
      <w:r w:rsidRPr="00F36439">
        <w:rPr>
          <w:color w:val="000000" w:themeColor="text1"/>
        </w:rPr>
        <w:t xml:space="preserve">, as well as between WR and SC gradually weakened in the two basins, and the trade-offs and synergic relationship of </w:t>
      </w:r>
      <w:proofErr w:type="spellStart"/>
      <w:r w:rsidRPr="00F36439">
        <w:rPr>
          <w:color w:val="000000" w:themeColor="text1"/>
        </w:rPr>
        <w:t>Hanzhong</w:t>
      </w:r>
      <w:proofErr w:type="spellEnd"/>
      <w:r w:rsidRPr="00F36439">
        <w:rPr>
          <w:color w:val="000000" w:themeColor="text1"/>
        </w:rPr>
        <w:t xml:space="preserve"> Basin were more significant than those of </w:t>
      </w:r>
      <w:proofErr w:type="spellStart"/>
      <w:r w:rsidRPr="00F36439">
        <w:rPr>
          <w:color w:val="000000" w:themeColor="text1"/>
        </w:rPr>
        <w:t>Guanzhong</w:t>
      </w:r>
      <w:proofErr w:type="spellEnd"/>
      <w:r w:rsidRPr="00F36439">
        <w:rPr>
          <w:color w:val="000000" w:themeColor="text1"/>
        </w:rPr>
        <w:t xml:space="preserve"> Basin. The relationships between FP and SC, and between </w:t>
      </w:r>
      <w:r w:rsidR="000458AE">
        <w:rPr>
          <w:color w:val="000000" w:themeColor="text1"/>
        </w:rPr>
        <w:t>CS</w:t>
      </w:r>
      <w:r w:rsidRPr="00F36439">
        <w:rPr>
          <w:color w:val="000000" w:themeColor="text1"/>
        </w:rPr>
        <w:t xml:space="preserve"> and SC had a gradually decreasing trend in </w:t>
      </w:r>
      <w:proofErr w:type="spellStart"/>
      <w:r w:rsidRPr="00F36439">
        <w:rPr>
          <w:color w:val="000000" w:themeColor="text1"/>
        </w:rPr>
        <w:t>Guanzhong</w:t>
      </w:r>
      <w:proofErr w:type="spellEnd"/>
      <w:r w:rsidRPr="00F36439">
        <w:rPr>
          <w:color w:val="000000" w:themeColor="text1"/>
        </w:rPr>
        <w:t xml:space="preserve"> Basin, and a gradually increasing trend in </w:t>
      </w:r>
      <w:proofErr w:type="spellStart"/>
      <w:r w:rsidRPr="00F36439">
        <w:rPr>
          <w:color w:val="000000" w:themeColor="text1"/>
        </w:rPr>
        <w:t>Hanzhong</w:t>
      </w:r>
      <w:proofErr w:type="spellEnd"/>
      <w:r w:rsidRPr="00F36439">
        <w:rPr>
          <w:color w:val="000000" w:themeColor="text1"/>
        </w:rPr>
        <w:t xml:space="preserve"> Basin. The trade-off relationship between FP and SC in </w:t>
      </w:r>
      <w:proofErr w:type="spellStart"/>
      <w:r w:rsidRPr="00F36439">
        <w:rPr>
          <w:color w:val="000000" w:themeColor="text1"/>
        </w:rPr>
        <w:t>Guanzhong</w:t>
      </w:r>
      <w:proofErr w:type="spellEnd"/>
      <w:r w:rsidRPr="00F36439">
        <w:rPr>
          <w:color w:val="000000" w:themeColor="text1"/>
        </w:rPr>
        <w:t xml:space="preserve"> Basin was more significant than that in </w:t>
      </w:r>
      <w:proofErr w:type="spellStart"/>
      <w:r w:rsidRPr="00F36439">
        <w:rPr>
          <w:color w:val="000000" w:themeColor="text1"/>
        </w:rPr>
        <w:t>Hanzhong</w:t>
      </w:r>
      <w:proofErr w:type="spellEnd"/>
      <w:r w:rsidRPr="00F36439">
        <w:rPr>
          <w:color w:val="000000" w:themeColor="text1"/>
        </w:rPr>
        <w:t xml:space="preserve"> Basin, and the trade-off relationship between </w:t>
      </w:r>
      <w:r w:rsidR="000458AE">
        <w:rPr>
          <w:color w:val="000000" w:themeColor="text1"/>
        </w:rPr>
        <w:t>CS</w:t>
      </w:r>
      <w:r w:rsidRPr="00F36439">
        <w:rPr>
          <w:color w:val="000000" w:themeColor="text1"/>
        </w:rPr>
        <w:t xml:space="preserve"> and SC was the same expressive in two basins. The trade-off relationship between FP and </w:t>
      </w:r>
      <w:r w:rsidR="000458AE">
        <w:rPr>
          <w:color w:val="000000" w:themeColor="text1"/>
        </w:rPr>
        <w:t>CS</w:t>
      </w:r>
      <w:r w:rsidRPr="00F36439">
        <w:rPr>
          <w:color w:val="000000" w:themeColor="text1"/>
        </w:rPr>
        <w:t xml:space="preserve"> showed a small gradual tendency in the two basins, and the trade-off relationship of </w:t>
      </w:r>
      <w:proofErr w:type="spellStart"/>
      <w:r w:rsidRPr="00F36439">
        <w:rPr>
          <w:color w:val="000000" w:themeColor="text1"/>
        </w:rPr>
        <w:t>Guanzhong</w:t>
      </w:r>
      <w:proofErr w:type="spellEnd"/>
      <w:r w:rsidRPr="00F36439">
        <w:rPr>
          <w:color w:val="000000" w:themeColor="text1"/>
        </w:rPr>
        <w:t xml:space="preserve"> Basin was more momentous than that of </w:t>
      </w:r>
      <w:proofErr w:type="spellStart"/>
      <w:r w:rsidRPr="00F36439">
        <w:rPr>
          <w:color w:val="000000" w:themeColor="text1"/>
        </w:rPr>
        <w:t>Hanzhong</w:t>
      </w:r>
      <w:proofErr w:type="spellEnd"/>
      <w:r w:rsidRPr="00F36439">
        <w:rPr>
          <w:color w:val="000000" w:themeColor="text1"/>
        </w:rPr>
        <w:t xml:space="preserve"> Basin.</w:t>
      </w:r>
    </w:p>
    <w:p w:rsidR="00E4403F" w:rsidRPr="00F36439" w:rsidRDefault="00E4403F" w:rsidP="00E4403F">
      <w:pPr>
        <w:pStyle w:val="2"/>
        <w:rPr>
          <w:noProof/>
          <w:snapToGrid w:val="0"/>
          <w:color w:val="000000" w:themeColor="text1"/>
          <w:lang w:bidi="en-US"/>
        </w:rPr>
      </w:pPr>
      <w:r w:rsidRPr="00F36439">
        <w:rPr>
          <w:noProof/>
          <w:snapToGrid w:val="0"/>
          <w:color w:val="000000" w:themeColor="text1"/>
          <w:lang w:bidi="en-US"/>
        </w:rPr>
        <w:t>3.3. Spatial</w:t>
      </w:r>
      <w:r w:rsidRPr="00F36439">
        <w:rPr>
          <w:rFonts w:hint="eastAsia"/>
          <w:noProof/>
          <w:snapToGrid w:val="0"/>
          <w:color w:val="000000" w:themeColor="text1"/>
          <w:lang w:bidi="en-US"/>
        </w:rPr>
        <w:t xml:space="preserve"> </w:t>
      </w:r>
      <w:r w:rsidRPr="00F36439">
        <w:rPr>
          <w:noProof/>
          <w:snapToGrid w:val="0"/>
          <w:color w:val="000000" w:themeColor="text1"/>
          <w:lang w:bidi="en-US"/>
        </w:rPr>
        <w:t xml:space="preserve">trade-offs or synergies for paired ES. </w:t>
      </w:r>
    </w:p>
    <w:p w:rsidR="00E4403F" w:rsidRPr="00F36439" w:rsidRDefault="00E4403F" w:rsidP="00D87B0B">
      <w:pPr>
        <w:rPr>
          <w:color w:val="000000" w:themeColor="text1"/>
        </w:rPr>
      </w:pPr>
      <w:r w:rsidRPr="00F36439">
        <w:rPr>
          <w:color w:val="000000" w:themeColor="text1"/>
        </w:rPr>
        <w:t>For FP and SC, strong trade-offs were spatially aggregated in the south-wester of</w:t>
      </w:r>
      <w:r w:rsidRPr="00F36439">
        <w:rPr>
          <w:rFonts w:hint="eastAsia"/>
          <w:color w:val="000000" w:themeColor="text1"/>
        </w:rPr>
        <w:t xml:space="preserve"> </w:t>
      </w:r>
      <w:proofErr w:type="spellStart"/>
      <w:r w:rsidRPr="00F36439">
        <w:rPr>
          <w:rFonts w:hint="eastAsia"/>
          <w:color w:val="000000" w:themeColor="text1"/>
        </w:rPr>
        <w:t>B</w:t>
      </w:r>
      <w:r w:rsidRPr="00F36439">
        <w:rPr>
          <w:color w:val="000000" w:themeColor="text1"/>
        </w:rPr>
        <w:t>oji</w:t>
      </w:r>
      <w:proofErr w:type="spellEnd"/>
      <w:r w:rsidRPr="00F36439">
        <w:rPr>
          <w:color w:val="000000" w:themeColor="text1"/>
        </w:rPr>
        <w:t xml:space="preserve"> county</w:t>
      </w:r>
      <w:r w:rsidRPr="00F36439">
        <w:rPr>
          <w:rFonts w:hint="eastAsia"/>
          <w:color w:val="000000" w:themeColor="text1"/>
        </w:rPr>
        <w:t>,</w:t>
      </w:r>
      <w:r w:rsidRPr="00F36439">
        <w:rPr>
          <w:color w:val="000000" w:themeColor="text1"/>
        </w:rPr>
        <w:t xml:space="preserve"> </w:t>
      </w:r>
      <w:proofErr w:type="spellStart"/>
      <w:r w:rsidRPr="00F36439">
        <w:rPr>
          <w:rFonts w:hint="eastAsia"/>
          <w:color w:val="000000" w:themeColor="text1"/>
        </w:rPr>
        <w:t>T</w:t>
      </w:r>
      <w:r w:rsidRPr="00F36439">
        <w:rPr>
          <w:color w:val="000000" w:themeColor="text1"/>
        </w:rPr>
        <w:t>aibai</w:t>
      </w:r>
      <w:proofErr w:type="spellEnd"/>
      <w:r w:rsidRPr="00F36439">
        <w:rPr>
          <w:color w:val="000000" w:themeColor="text1"/>
        </w:rPr>
        <w:t xml:space="preserve"> county, </w:t>
      </w:r>
      <w:proofErr w:type="spellStart"/>
      <w:r w:rsidRPr="00F36439">
        <w:rPr>
          <w:color w:val="000000" w:themeColor="text1"/>
        </w:rPr>
        <w:t>Fengxiang</w:t>
      </w:r>
      <w:proofErr w:type="spellEnd"/>
      <w:r w:rsidRPr="00F36439">
        <w:rPr>
          <w:color w:val="000000" w:themeColor="text1"/>
        </w:rPr>
        <w:t xml:space="preserve"> county, and </w:t>
      </w:r>
      <w:proofErr w:type="spellStart"/>
      <w:r w:rsidRPr="00F36439">
        <w:rPr>
          <w:color w:val="000000" w:themeColor="text1"/>
        </w:rPr>
        <w:t>Zhouzhi</w:t>
      </w:r>
      <w:proofErr w:type="spellEnd"/>
      <w:r w:rsidRPr="00F36439">
        <w:rPr>
          <w:color w:val="000000" w:themeColor="text1"/>
        </w:rPr>
        <w:t xml:space="preserve"> county, which accounted for 25.6 % of the </w:t>
      </w:r>
      <w:bookmarkStart w:id="12" w:name="_GoBack"/>
      <w:r w:rsidR="00673A51">
        <w:rPr>
          <w:color w:val="000000" w:themeColor="text1"/>
        </w:rPr>
        <w:t>land use types</w:t>
      </w:r>
      <w:bookmarkEnd w:id="12"/>
      <w:r w:rsidRPr="00F36439">
        <w:rPr>
          <w:color w:val="000000" w:themeColor="text1"/>
        </w:rPr>
        <w:t xml:space="preserve"> </w:t>
      </w:r>
      <w:r w:rsidRPr="00F36439">
        <w:rPr>
          <w:rFonts w:hint="eastAsia"/>
          <w:color w:val="000000" w:themeColor="text1"/>
        </w:rPr>
        <w:t xml:space="preserve">(Fig. </w:t>
      </w:r>
      <w:r w:rsidR="000328E9" w:rsidRPr="00F36439">
        <w:rPr>
          <w:color w:val="000000" w:themeColor="text1"/>
        </w:rPr>
        <w:t>5</w:t>
      </w:r>
      <w:r w:rsidRPr="00F36439">
        <w:rPr>
          <w:color w:val="000000" w:themeColor="text1"/>
        </w:rPr>
        <w:t>a</w:t>
      </w:r>
      <w:r w:rsidRPr="00F36439">
        <w:rPr>
          <w:rFonts w:hint="eastAsia"/>
          <w:color w:val="000000" w:themeColor="text1"/>
        </w:rPr>
        <w:t>)</w:t>
      </w:r>
      <w:r w:rsidRPr="00F36439">
        <w:rPr>
          <w:color w:val="000000" w:themeColor="text1"/>
        </w:rPr>
        <w:t xml:space="preserve">. The spatial patterns of the interactions between FP and </w:t>
      </w:r>
      <w:r w:rsidR="000458AE">
        <w:rPr>
          <w:color w:val="000000" w:themeColor="text1"/>
        </w:rPr>
        <w:t>CS</w:t>
      </w:r>
      <w:r w:rsidRPr="00F36439">
        <w:rPr>
          <w:color w:val="000000" w:themeColor="text1"/>
        </w:rPr>
        <w:t xml:space="preserve"> were similar to the FP and SC interactions</w:t>
      </w:r>
      <w:r w:rsidRPr="00F36439">
        <w:rPr>
          <w:rFonts w:hint="eastAsia"/>
          <w:color w:val="000000" w:themeColor="text1"/>
        </w:rPr>
        <w:t xml:space="preserve"> (Fig. </w:t>
      </w:r>
      <w:r w:rsidR="000328E9" w:rsidRPr="00F36439">
        <w:rPr>
          <w:color w:val="000000" w:themeColor="text1"/>
        </w:rPr>
        <w:t>5</w:t>
      </w:r>
      <w:r w:rsidR="007647CD" w:rsidRPr="00F36439">
        <w:rPr>
          <w:color w:val="000000" w:themeColor="text1"/>
        </w:rPr>
        <w:t>e</w:t>
      </w:r>
      <w:r w:rsidRPr="00F36439">
        <w:rPr>
          <w:rFonts w:hint="eastAsia"/>
          <w:color w:val="000000" w:themeColor="text1"/>
        </w:rPr>
        <w:t>)</w:t>
      </w:r>
      <w:r w:rsidRPr="00F36439">
        <w:rPr>
          <w:color w:val="000000" w:themeColor="text1"/>
        </w:rPr>
        <w:t xml:space="preserve">. The most pronounced distinction was that, the strong synergies between WR and </w:t>
      </w:r>
      <w:r w:rsidR="000458AE">
        <w:rPr>
          <w:color w:val="000000" w:themeColor="text1"/>
        </w:rPr>
        <w:t>CS</w:t>
      </w:r>
      <w:r w:rsidRPr="00F36439">
        <w:rPr>
          <w:color w:val="000000" w:themeColor="text1"/>
        </w:rPr>
        <w:t xml:space="preserve"> accounted for 5.8 % of the</w:t>
      </w:r>
      <w:r w:rsidR="00673A51" w:rsidRPr="00673A51">
        <w:rPr>
          <w:color w:val="000000" w:themeColor="text1"/>
        </w:rPr>
        <w:t xml:space="preserve"> </w:t>
      </w:r>
      <w:r w:rsidR="00673A51">
        <w:rPr>
          <w:color w:val="000000" w:themeColor="text1"/>
        </w:rPr>
        <w:t>land use types</w:t>
      </w:r>
      <w:r w:rsidRPr="00F36439">
        <w:rPr>
          <w:color w:val="000000" w:themeColor="text1"/>
        </w:rPr>
        <w:t xml:space="preserve"> in the central and eastern region of </w:t>
      </w:r>
      <w:proofErr w:type="spellStart"/>
      <w:r w:rsidRPr="00F36439">
        <w:rPr>
          <w:color w:val="000000" w:themeColor="text1"/>
        </w:rPr>
        <w:t>Guanzhong</w:t>
      </w:r>
      <w:proofErr w:type="spellEnd"/>
      <w:r w:rsidRPr="00F36439">
        <w:rPr>
          <w:color w:val="000000" w:themeColor="text1"/>
        </w:rPr>
        <w:t xml:space="preserve"> Basin and in </w:t>
      </w:r>
      <w:r w:rsidRPr="00F36439">
        <w:rPr>
          <w:color w:val="000000" w:themeColor="text1"/>
        </w:rPr>
        <w:lastRenderedPageBreak/>
        <w:t xml:space="preserve">the middle and south of </w:t>
      </w:r>
      <w:proofErr w:type="spellStart"/>
      <w:r w:rsidRPr="00F36439">
        <w:rPr>
          <w:color w:val="000000" w:themeColor="text1"/>
        </w:rPr>
        <w:t>Hanzhong</w:t>
      </w:r>
      <w:proofErr w:type="spellEnd"/>
      <w:r w:rsidRPr="00F36439">
        <w:rPr>
          <w:color w:val="000000" w:themeColor="text1"/>
        </w:rPr>
        <w:t xml:space="preserve"> Basin </w:t>
      </w:r>
      <w:r w:rsidRPr="00F36439">
        <w:rPr>
          <w:rFonts w:hint="eastAsia"/>
          <w:color w:val="000000" w:themeColor="text1"/>
        </w:rPr>
        <w:t xml:space="preserve">(Fig. </w:t>
      </w:r>
      <w:r w:rsidR="000328E9" w:rsidRPr="00F36439">
        <w:rPr>
          <w:color w:val="000000" w:themeColor="text1"/>
        </w:rPr>
        <w:t>5</w:t>
      </w:r>
      <w:r w:rsidRPr="00F36439">
        <w:rPr>
          <w:color w:val="000000" w:themeColor="text1"/>
        </w:rPr>
        <w:t>c</w:t>
      </w:r>
      <w:r w:rsidRPr="00F36439">
        <w:rPr>
          <w:rFonts w:hint="eastAsia"/>
          <w:color w:val="000000" w:themeColor="text1"/>
        </w:rPr>
        <w:t>)</w:t>
      </w:r>
      <w:r w:rsidRPr="00F36439">
        <w:rPr>
          <w:color w:val="000000" w:themeColor="text1"/>
        </w:rPr>
        <w:t xml:space="preserve">. The spatial patterns of the interactions between SC and </w:t>
      </w:r>
      <w:r w:rsidR="000458AE">
        <w:rPr>
          <w:color w:val="000000" w:themeColor="text1"/>
        </w:rPr>
        <w:t>CS</w:t>
      </w:r>
      <w:r w:rsidRPr="00F36439">
        <w:rPr>
          <w:color w:val="000000" w:themeColor="text1"/>
        </w:rPr>
        <w:t xml:space="preserve"> were similar to the WR and </w:t>
      </w:r>
      <w:r w:rsidR="000458AE">
        <w:rPr>
          <w:color w:val="000000" w:themeColor="text1"/>
        </w:rPr>
        <w:t>CS</w:t>
      </w:r>
      <w:r w:rsidRPr="00F36439">
        <w:rPr>
          <w:color w:val="000000" w:themeColor="text1"/>
        </w:rPr>
        <w:t xml:space="preserve"> interaction </w:t>
      </w:r>
      <w:r w:rsidRPr="00F36439">
        <w:rPr>
          <w:rFonts w:hint="eastAsia"/>
          <w:color w:val="000000" w:themeColor="text1"/>
        </w:rPr>
        <w:t xml:space="preserve">(Fig. </w:t>
      </w:r>
      <w:r w:rsidRPr="00F36439">
        <w:rPr>
          <w:color w:val="000000" w:themeColor="text1"/>
        </w:rPr>
        <w:t xml:space="preserve">5f). The spatial synergies and trade-offs between FP and WR, as well as between WR and SC was widely existed in two basins (Fig. </w:t>
      </w:r>
      <w:r w:rsidR="000328E9" w:rsidRPr="00F36439">
        <w:rPr>
          <w:color w:val="000000" w:themeColor="text1"/>
        </w:rPr>
        <w:t>5</w:t>
      </w:r>
      <w:r w:rsidRPr="00F36439">
        <w:rPr>
          <w:color w:val="000000" w:themeColor="text1"/>
        </w:rPr>
        <w:t xml:space="preserve">b; Fig. </w:t>
      </w:r>
      <w:r w:rsidR="000328E9" w:rsidRPr="00F36439">
        <w:rPr>
          <w:color w:val="000000" w:themeColor="text1"/>
        </w:rPr>
        <w:t>5</w:t>
      </w:r>
      <w:r w:rsidRPr="00F36439">
        <w:rPr>
          <w:color w:val="000000" w:themeColor="text1"/>
        </w:rPr>
        <w:t xml:space="preserve">d). The relationship between FP and WR in the two basins were mainly concentrated in the middle of cultivated land, urban impervious areas, and other types areas. The spatial synergies between WR and SC were mainly concentrated in the areas of farmland and urban impervious areas in the middle of the two basins. </w:t>
      </w:r>
    </w:p>
    <w:p w:rsidR="00E4403F" w:rsidRPr="00F36439" w:rsidRDefault="00E4403F" w:rsidP="00D87B0B">
      <w:pPr>
        <w:rPr>
          <w:color w:val="000000" w:themeColor="text1"/>
        </w:rPr>
      </w:pPr>
      <w:r w:rsidRPr="00F36439">
        <w:rPr>
          <w:color w:val="000000" w:themeColor="text1"/>
        </w:rPr>
        <w:t>Overall, the synergies among the four ES were mostly in the southwest or northwest of the two basins (e.g., woodland and grassland</w:t>
      </w:r>
      <w:r w:rsidRPr="00F36439">
        <w:rPr>
          <w:rFonts w:hint="eastAsia"/>
          <w:color w:val="000000" w:themeColor="text1"/>
        </w:rPr>
        <w:t>)</w:t>
      </w:r>
      <w:r w:rsidRPr="00F36439">
        <w:rPr>
          <w:color w:val="000000" w:themeColor="text1"/>
        </w:rPr>
        <w:t>, whereas trade-offs mostly occurred in the middle or east of the two basins (e.g., farmland and built-up land).</w:t>
      </w:r>
    </w:p>
    <w:p w:rsidR="00E4403F" w:rsidRPr="00F36439" w:rsidRDefault="00E4403F" w:rsidP="00E4403F">
      <w:pPr>
        <w:pStyle w:val="1"/>
        <w:rPr>
          <w:color w:val="000000" w:themeColor="text1"/>
        </w:rPr>
      </w:pPr>
      <w:r w:rsidRPr="00F36439">
        <w:rPr>
          <w:color w:val="000000" w:themeColor="text1"/>
        </w:rPr>
        <w:t>4. Discussion</w:t>
      </w:r>
    </w:p>
    <w:p w:rsidR="00E4403F" w:rsidRPr="00F36439" w:rsidRDefault="00E4403F" w:rsidP="00E4403F">
      <w:pPr>
        <w:pStyle w:val="2"/>
        <w:rPr>
          <w:noProof/>
          <w:snapToGrid w:val="0"/>
          <w:color w:val="000000" w:themeColor="text1"/>
          <w:lang w:bidi="en-US"/>
        </w:rPr>
      </w:pPr>
      <w:bookmarkStart w:id="13" w:name="_Hlk496616936"/>
      <w:r w:rsidRPr="00F36439">
        <w:rPr>
          <w:noProof/>
          <w:snapToGrid w:val="0"/>
          <w:color w:val="000000" w:themeColor="text1"/>
          <w:lang w:bidi="en-US"/>
        </w:rPr>
        <w:t>4.1. Combination of spatial analysis and spatial statistics</w:t>
      </w:r>
    </w:p>
    <w:p w:rsidR="00E4403F" w:rsidRPr="00F36439" w:rsidRDefault="009C2408" w:rsidP="00D87B0B">
      <w:pPr>
        <w:rPr>
          <w:color w:val="000000" w:themeColor="text1"/>
        </w:rPr>
      </w:pPr>
      <w:r w:rsidRPr="004B7900">
        <w:rPr>
          <w:color w:val="FF0000"/>
        </w:rPr>
        <w:t>Relationships among ESs have been found to be complex and were classified trade-offs, synergies and without relationships</w:t>
      </w:r>
      <w:r w:rsidR="00E4403F" w:rsidRPr="004B7900">
        <w:rPr>
          <w:color w:val="FF0000"/>
        </w:rPr>
        <w:t xml:space="preserve"> </w:t>
      </w:r>
      <w:r w:rsidRPr="004B7900">
        <w:rPr>
          <w:color w:val="FF0000"/>
        </w:rPr>
        <w:fldChar w:fldCharType="begin" w:fldLock="1"/>
      </w:r>
      <w:r w:rsidR="00B27956">
        <w:rPr>
          <w:color w:val="FF0000"/>
        </w:rPr>
        <w:instrText>ADDIN CSL_CITATION { "citationItems" : [ { "id" : "ITEM-1", "itemData" : { "DOI" : "10.1016/j.ecoleng.2017.06.014", "ISSN" : "0925-8574", "author" : [ { "dropping-particle" : "", "family" : "Wang", "given" : "Wei", "non-dropping-particle" : "", "parse-names" : false, "suffix" : "" }, { "dropping-particle" : "", "family" : "Li", "given" : "Boyan", "non-dropping-particle" : "", "parse-names" : false, "suffix" : "" }, { "dropping-particle" : "", "family" : "Ren", "given" : "Zhiyuan", "non-dropping-particle" : "", "parse-names" : false, "suffix" : "" } ], "container-title" : "Ecological Engineering", "id" : "ITEM-1", "issued" : { "date-parts" : [ [ "2017" ] ] }, "page" : "333-339", "publisher" : "Elsevier B.V.", "title" : "Ecosystem service function evaluation:A case study of the yinchuan basin in China", "type" : "article-journal", "volume" : "106" }, "uris" : [ "http://www.mendeley.com/documents/?uuid=9d8b8c97-da82-4d0c-94a8-b35e3f064d8b" ] }, { "id" : "ITEM-2", "itemData" : { "DOI" : "10.1111/j.1461-0248.2009.01387.x", "ISBN" : "1461-023X", "ISSN" : "1461023X", "PMID" : "19845725", "abstract" : "Ecosystem management that attempts to maximize the production of one ecosystem service often results in substantial declines in the provision of other ecosystem services. For this reason, recent studies have called for increased attention to development of a theoretical understanding behind the relationships among ecosystem services. Here, we review the literature on ecosystem services and propose a typology of relationships between ecosystem services based on the role of drivers and the interactions between services. We use this typology to develop three propositions to help drive ecological science towards a better understanding of the relationships among multiple ecosystem services. Research which aims to understand the relationships among multiple ecosystem services and the mechanisms behind these relationships will improve our ability to sustainably manage landscapes to provide multiple ecosystem services.", "author" : [ { "dropping-particle" : "", "family" : "Bennett", "given" : "Elena M.", "non-dropping-particle" : "", "parse-names" : false, "suffix" : "" }, { "dropping-particle" : "", "family" : "Peterson", "given" : "Garry D.", "non-dropping-particle" : "", "parse-names" : false, "suffix" : "" }, { "dropping-particle" : "", "family" : "Gordon", "given" : "Line J.", "non-dropping-particle" : "", "parse-names" : false, "suffix" : "" } ], "container-title" : "Ecology Letters", "id" : "ITEM-2", "issue" : "12", "issued" : { "date-parts" : [ [ "2009" ] ] }, "page" : "1394-1404", "title" : "Understanding relationships among multiple ecosystem services", "type" : "article-journal", "volume" : "12" }, "uris" : [ "http://www.mendeley.com/documents/?uuid=d0aaa391-26b9-4f5e-9d33-362c1418648b" ] } ], "mendeley" : { "formattedCitation" : "(Bennett et al., 2009; Wang et al., 2017)", "plainTextFormattedCitation" : "(Bennett et al., 2009; Wang et al., 2017)", "previouslyFormattedCitation" : "(Bennett et al., 2009; Wang et al., 2017)" }, "properties" : { "noteIndex" : 0 }, "schema" : "https://github.com/citation-style-language/schema/raw/master/csl-citation.json" }</w:instrText>
      </w:r>
      <w:r w:rsidRPr="004B7900">
        <w:rPr>
          <w:color w:val="FF0000"/>
        </w:rPr>
        <w:fldChar w:fldCharType="separate"/>
      </w:r>
      <w:r w:rsidRPr="004B7900">
        <w:rPr>
          <w:noProof/>
          <w:color w:val="FF0000"/>
        </w:rPr>
        <w:t>(Bennett et al., 2009; Wang et al., 2017)</w:t>
      </w:r>
      <w:r w:rsidRPr="004B7900">
        <w:rPr>
          <w:color w:val="FF0000"/>
        </w:rPr>
        <w:fldChar w:fldCharType="end"/>
      </w:r>
      <w:r w:rsidR="00E4403F" w:rsidRPr="00F36439">
        <w:rPr>
          <w:color w:val="000000" w:themeColor="text1"/>
        </w:rPr>
        <w:t>. Among them, the current methods of verifying the relationships among ES mainly consist four types: methods of statistical analysis (e.g., correlation analysis, regression analysis, cluster analysis, redundancy analysis), spatial analysis (e.g., geographic information system (GIS) technology), scenario simulation analysis (e.g., different land use dynamics, agricultural management, forest management measures and other scenarios of ES under dynamic simulation) and service liquidity analysis (e.g., network analysis technology). In this study, we used GIS and correlation analysis to verify th</w:t>
      </w:r>
      <w:r w:rsidR="004B7900">
        <w:rPr>
          <w:color w:val="000000" w:themeColor="text1"/>
        </w:rPr>
        <w:t xml:space="preserve">e relationships among FP, </w:t>
      </w:r>
      <w:r w:rsidR="000458AE">
        <w:rPr>
          <w:color w:val="000000" w:themeColor="text1"/>
        </w:rPr>
        <w:t>CS</w:t>
      </w:r>
      <w:r w:rsidR="004B7900">
        <w:rPr>
          <w:color w:val="000000" w:themeColor="text1"/>
        </w:rPr>
        <w:t xml:space="preserve">, </w:t>
      </w:r>
      <w:r w:rsidR="00E4403F" w:rsidRPr="00F36439">
        <w:rPr>
          <w:color w:val="000000" w:themeColor="text1"/>
        </w:rPr>
        <w:t>WR and SC. First, because of the wide range of data sources of the statistical methods, socio-economic statistics and survey data, geological environmental monitoring data, and assessment data, can be used for trade-offs and synergies among ES</w:t>
      </w:r>
      <w:r w:rsidR="00E4403F" w:rsidRPr="00F36439">
        <w:rPr>
          <w:color w:val="000000" w:themeColor="text1"/>
        </w:rPr>
        <w:fldChar w:fldCharType="begin" w:fldLock="1"/>
      </w:r>
      <w:r w:rsidR="00592A6C">
        <w:rPr>
          <w:color w:val="000000" w:themeColor="text1"/>
        </w:rPr>
        <w:instrText>ADDIN CSL_CITATION { "citationItems" : [ { "id" : "ITEM-1", "itemData" : { "DOI" : "10.1016/j.ecocom.2011.01.007", "ISSN" : "1476-945X", "author" : [ { "dropping-particle" : "", "family" : "Bai", "given" : "Y.", "non-dropping-particle" : "", "parse-names" : false, "suffix" : "" }, { "dropping-particle" : "", "family" : "Zhuang", "given" : "C.", "non-dropping-particle" : "", "parse-names" : false, "suffix" : "" }, { "dropping-particle" : "", "family" : "Ouyang, Z.", "given" : "et al.", "non-dropping-particle" : "", "parse-names" : false, "suffix" : "" } ], "container-title" : "Ecological Complexity", "id" : "ITEM-1", "issue" : "2", "issued" : { "date-parts" : [ [ "2011" ] ] }, "page" : "177-183", "publisher" : "Elsevier B.V.", "title" : "Spatial characteristics between biodiversity and ecosystem services in a human-dominated watershed", "type" : "article-journal", "volume" : "8" }, "uris" : [ "http://www.mendeley.com/documents/?uuid=7b87d6ff-aaa6-4099-aca1-79d04566f4fc" ] }, { "id" : "ITEM-2", "itemData" : { "DOI" : "10.1016/j.actao.2011.11.006", "author" : [ { "dropping-particle" : "", "family" : "Su", "given" : "C.", "non-dropping-particle" : "", "parse-names" : false, "suffix" : "" }, { "dropping-particle" : "", "family" : "Fu", "given" : "B.", "non-dropping-particle" : "", "parse-names" : false, "suffix" : "" }, { "dropping-particle" : "", "family" : "He, C.", "given" : "et al.", "non-dropping-particle" : "", "parse-names" : false, "suffix" : "" } ], "container-title" : "Acta Oecologica", "id" : "ITEM-2", "issued" : { "date-parts" : [ [ "2012" ] ] }, "page" : "46-57", "title" : "Variation of ecosystem services and human activities:A case study in the Yanhe Watershed of China", "type" : "article-journal", "volume" : "44" }, "uris" : [ "http://www.mendeley.com/documents/?uuid=4fc88af5-8f5f-4c8d-8af2-788ef78ba45d" ] } ], "mendeley" : { "formattedCitation" : "(Bai et al., 2011; Su et al., 2012)", "plainTextFormattedCitation" : "(Bai et al., 2011; Su et al., 2012)", "previouslyFormattedCitation" : "(Bai et al., 2011; Su et al., 2012)" }, "properties" : { "noteIndex" : 0 }, "schema" : "https://github.com/citation-style-language/schema/raw/master/csl-citation.json" }</w:instrText>
      </w:r>
      <w:r w:rsidR="00E4403F" w:rsidRPr="00F36439">
        <w:rPr>
          <w:color w:val="000000" w:themeColor="text1"/>
        </w:rPr>
        <w:fldChar w:fldCharType="separate"/>
      </w:r>
      <w:r w:rsidR="00E4403F" w:rsidRPr="00F36439">
        <w:rPr>
          <w:noProof/>
          <w:color w:val="000000" w:themeColor="text1"/>
        </w:rPr>
        <w:t>(Bai et al., 2011; Su et al., 2012)</w:t>
      </w:r>
      <w:r w:rsidR="00E4403F" w:rsidRPr="00F36439">
        <w:rPr>
          <w:color w:val="000000" w:themeColor="text1"/>
        </w:rPr>
        <w:fldChar w:fldCharType="end"/>
      </w:r>
      <w:r w:rsidR="00E4403F" w:rsidRPr="00F36439">
        <w:rPr>
          <w:color w:val="000000" w:themeColor="text1"/>
        </w:rPr>
        <w:t>. then, correlation analysis of statistics is a very useful way to measure the correlation and strength between two variables. The trade-offs and synergies among ES can be judged by the value of the correlation coefficients</w:t>
      </w:r>
      <w:r w:rsidR="00E4403F" w:rsidRPr="00F36439">
        <w:rPr>
          <w:color w:val="000000" w:themeColor="text1"/>
        </w:rPr>
        <w:fldChar w:fldCharType="begin" w:fldLock="1"/>
      </w:r>
      <w:r w:rsidR="00592A6C">
        <w:rPr>
          <w:color w:val="000000" w:themeColor="text1"/>
        </w:rPr>
        <w:instrText>ADDIN CSL_CITATION { "citationItems" : [ { "id" : "ITEM-1", "itemData" : { "DOI" : "10.1007/s10980-017-0527-6", "ISBN" : "1098001705276", "ISSN" : "1572-9761", "author" : [ { "dropping-particle" : "", "family" : "Li", "given" : "Yingjie", "non-dropping-particle" : "", "parse-names" : false, "suffix" : "" }, { "dropping-particle" : "", "family" : "Zhang", "given" : "Liwei", "non-dropping-particle" : "", "parse-names" : false, "suffix" : "" }, { "dropping-particle" : "", "family" : "Qiu, Jiangxiao", "given" : "et al.", "non-dropping-particle" : "", "parse-names" : false, "suffix" : "" } ], "container-title" : "Landscape Ecology", "id" : "ITEM-1", "issue" : "6", "issued" : { "date-parts" : [ [ "2017" ] ] }, "page" : "1181-1199", "publisher" : "Springer Netherlands", "title" : "Spatially explicit quantification of the interactions among ecosystem services", "type" : "article-journal", "volume" : "32" }, "uris" : [ "http://www.mendeley.com/documents/?uuid=28b0fae1-57f6-4bdd-b871-afa636ea8ad6" ] } ], "mendeley" : { "formattedCitation" : "(Li et al., 2017)", "plainTextFormattedCitation" : "(Li et al., 2017)", "previouslyFormattedCitation" : "(Li et al., 2017)" }, "properties" : { "noteIndex" : 0 }, "schema" : "https://github.com/citation-style-language/schema/raw/master/csl-citation.json" }</w:instrText>
      </w:r>
      <w:r w:rsidR="00E4403F" w:rsidRPr="00F36439">
        <w:rPr>
          <w:color w:val="000000" w:themeColor="text1"/>
        </w:rPr>
        <w:fldChar w:fldCharType="separate"/>
      </w:r>
      <w:r w:rsidR="00E4403F" w:rsidRPr="00F36439">
        <w:rPr>
          <w:noProof/>
          <w:color w:val="000000" w:themeColor="text1"/>
        </w:rPr>
        <w:t>(Li et al., 2017)</w:t>
      </w:r>
      <w:r w:rsidR="00E4403F" w:rsidRPr="00F36439">
        <w:rPr>
          <w:color w:val="000000" w:themeColor="text1"/>
        </w:rPr>
        <w:fldChar w:fldCharType="end"/>
      </w:r>
      <w:bookmarkEnd w:id="13"/>
      <w:r w:rsidR="00E4403F" w:rsidRPr="00F36439">
        <w:rPr>
          <w:color w:val="000000" w:themeColor="text1"/>
        </w:rPr>
        <w:t>.</w:t>
      </w:r>
    </w:p>
    <w:p w:rsidR="00E4403F" w:rsidRPr="00F36439" w:rsidRDefault="00E4403F" w:rsidP="00E4403F">
      <w:pPr>
        <w:pStyle w:val="2"/>
        <w:rPr>
          <w:noProof/>
          <w:snapToGrid w:val="0"/>
          <w:color w:val="000000" w:themeColor="text1"/>
          <w:lang w:bidi="en-US"/>
        </w:rPr>
      </w:pPr>
      <w:r w:rsidRPr="00F36439">
        <w:rPr>
          <w:rFonts w:hint="eastAsia"/>
          <w:noProof/>
          <w:snapToGrid w:val="0"/>
          <w:color w:val="000000" w:themeColor="text1"/>
          <w:lang w:bidi="en-US"/>
        </w:rPr>
        <w:t>4</w:t>
      </w:r>
      <w:r w:rsidRPr="00F36439">
        <w:rPr>
          <w:noProof/>
          <w:snapToGrid w:val="0"/>
          <w:color w:val="000000" w:themeColor="text1"/>
          <w:lang w:bidi="en-US"/>
        </w:rPr>
        <w:t>.2. Comparative analysis and explanation of ES interactions at fine spatial and temporal scales</w:t>
      </w:r>
    </w:p>
    <w:p w:rsidR="00E4403F" w:rsidRPr="00FE2290" w:rsidRDefault="00E4403F" w:rsidP="00D87B0B">
      <w:pPr>
        <w:rPr>
          <w:color w:val="FF0000"/>
        </w:rPr>
      </w:pPr>
      <w:r w:rsidRPr="00FE2290">
        <w:rPr>
          <w:color w:val="FF0000"/>
        </w:rPr>
        <w:t xml:space="preserve">Our study found that the trade-off between FP and </w:t>
      </w:r>
      <w:r w:rsidR="000458AE" w:rsidRPr="00FE2290">
        <w:rPr>
          <w:color w:val="FF0000"/>
        </w:rPr>
        <w:t>CS</w:t>
      </w:r>
      <w:r w:rsidRPr="00FE2290">
        <w:rPr>
          <w:color w:val="FF0000"/>
        </w:rPr>
        <w:t xml:space="preserve"> were the most significant in the two basins and that the trade-off relationship for </w:t>
      </w:r>
      <w:proofErr w:type="spellStart"/>
      <w:r w:rsidRPr="00FE2290">
        <w:rPr>
          <w:color w:val="FF0000"/>
        </w:rPr>
        <w:t>Guanzhong</w:t>
      </w:r>
      <w:proofErr w:type="spellEnd"/>
      <w:r w:rsidRPr="00FE2290">
        <w:rPr>
          <w:color w:val="FF0000"/>
        </w:rPr>
        <w:t xml:space="preserve"> Basin (R = -0.4, P, &lt;0.01) was stronger than that for the </w:t>
      </w:r>
      <w:proofErr w:type="spellStart"/>
      <w:r w:rsidRPr="00FE2290">
        <w:rPr>
          <w:color w:val="FF0000"/>
        </w:rPr>
        <w:t>Hanzhong</w:t>
      </w:r>
      <w:proofErr w:type="spellEnd"/>
      <w:r w:rsidRPr="00FE2290">
        <w:rPr>
          <w:color w:val="FF0000"/>
        </w:rPr>
        <w:t xml:space="preserve"> Basin (R=-0.31, P&lt;0.01). The main features of </w:t>
      </w:r>
      <w:proofErr w:type="spellStart"/>
      <w:r w:rsidRPr="00FE2290">
        <w:rPr>
          <w:color w:val="FF0000"/>
        </w:rPr>
        <w:t>Guanzhong</w:t>
      </w:r>
      <w:proofErr w:type="spellEnd"/>
      <w:r w:rsidRPr="00FE2290">
        <w:rPr>
          <w:color w:val="FF0000"/>
        </w:rPr>
        <w:t xml:space="preserve"> Basin were: small terrain slopes and a well-developed economy. </w:t>
      </w:r>
      <w:proofErr w:type="spellStart"/>
      <w:r w:rsidRPr="00FE2290">
        <w:rPr>
          <w:color w:val="FF0000"/>
        </w:rPr>
        <w:t>Guanzhong</w:t>
      </w:r>
      <w:proofErr w:type="spellEnd"/>
      <w:r w:rsidRPr="00FE2290">
        <w:rPr>
          <w:color w:val="FF0000"/>
        </w:rPr>
        <w:t xml:space="preserve"> Basin is mainly farmland and its farmland area was reduced, while its FP was increased, which was the result of improving the production capacity of farmland. However, </w:t>
      </w:r>
      <w:proofErr w:type="spellStart"/>
      <w:r w:rsidRPr="00FE2290">
        <w:rPr>
          <w:color w:val="FF0000"/>
        </w:rPr>
        <w:t>Hanzhong</w:t>
      </w:r>
      <w:proofErr w:type="spellEnd"/>
      <w:r w:rsidRPr="00FE2290">
        <w:rPr>
          <w:color w:val="FF0000"/>
        </w:rPr>
        <w:t xml:space="preserve"> Basin is dominated by woodland and grassland (Fig. 3) and because of the climate change and variation of land use intensity in the last 20 years</w:t>
      </w:r>
      <w:r w:rsidR="009D7175" w:rsidRPr="00FE2290">
        <w:rPr>
          <w:color w:val="FF0000"/>
        </w:rPr>
        <w:t xml:space="preserve"> </w:t>
      </w:r>
      <w:r w:rsidRPr="00FE2290">
        <w:rPr>
          <w:color w:val="FF0000"/>
        </w:rPr>
        <w:fldChar w:fldCharType="begin" w:fldLock="1"/>
      </w:r>
      <w:r w:rsidR="00592A6C" w:rsidRPr="00FE2290">
        <w:rPr>
          <w:color w:val="FF0000"/>
        </w:rPr>
        <w:instrText>ADDIN CSL_CITATION { "citationItems" : [ { "id" : "ITEM-1", "itemData" : { "DOI" : "10.1016/j.landusepol.2015.04.023", "ISSN" : "0264-8377", "author" : [ { "dropping-particle" : "", "family" : "Plain", "given" : "Huang-huai-hai", "non-dropping-particle" : "", "parse-names" : false, "suffix" : "" }, { "dropping-particle" : "", "family" : "Liu", "given" : "Yongqiang", "non-dropping-particle" : "", "parse-names" : false, "suffix" : "" }, { "dropping-particle" : "", "family" : "Long, Hualou", "given" : "et al.", "non-dropping-particle" : "", "parse-names" : false, "suffix" : "" } ], "container-title" : "Land Use Policy", "id" : "ITEM-1", "issued" : { "date-parts" : [ [ "2015" ] ] }, "page" : "293-301", "publisher" : "Elsevier Ltd", "title" : "Land use transitions and their effects on water environment in", "type" : "article-journal", "volume" : "47" }, "uris" : [ "http://www.mendeley.com/documents/?uuid=b1741679-d2f9-44ad-b732-9b7a9a9931c4" ] }, { "id" : "ITEM-2", "itemData" : { "DOI" : "10.1016/j.landusepol.2014.03.006", "author" : [ { "dropping-particle" : "", "family" : "Long", "given" : "Hualou", "non-dropping-particle" : "", "parse-names" : false, "suffix" : "" } ], "container-title" : "Land use policy", "id" : "ITEM-2", "issued" : { "date-parts" : [ [ "2014" ] ] }, "page" : "1-5", "title" : "Land use policy in China : Introduction", "type" : "article-journal", "volume" : "40" }, "uris" : [ "http://www.mendeley.com/documents/?uuid=c3c048b6-0ae7-4e56-b6dd-40908c62f6fc" ] } ], "mendeley" : { "formattedCitation" : "(Long, 2014; Plain et al., 2015)", "plainTextFormattedCitation" : "(Long, 2014; Plain et al., 2015)", "previouslyFormattedCitation" : "(Long, 2014; Plain et al., 2015)" }, "properties" : { "noteIndex" : 0 }, "schema" : "https://github.com/citation-style-language/schema/raw/master/csl-citation.json" }</w:instrText>
      </w:r>
      <w:r w:rsidRPr="00FE2290">
        <w:rPr>
          <w:color w:val="FF0000"/>
        </w:rPr>
        <w:fldChar w:fldCharType="separate"/>
      </w:r>
      <w:r w:rsidRPr="00FE2290">
        <w:rPr>
          <w:noProof/>
          <w:color w:val="FF0000"/>
        </w:rPr>
        <w:t>(Long, 2014; Plain et al., 2015)</w:t>
      </w:r>
      <w:r w:rsidRPr="00FE2290">
        <w:rPr>
          <w:color w:val="FF0000"/>
        </w:rPr>
        <w:fldChar w:fldCharType="end"/>
      </w:r>
      <w:r w:rsidRPr="00FE2290">
        <w:rPr>
          <w:color w:val="FF0000"/>
        </w:rPr>
        <w:t>, FP has rapidly increased, and woodland has been seriously damaged</w:t>
      </w:r>
      <w:r w:rsidR="0083120D" w:rsidRPr="00FE2290">
        <w:rPr>
          <w:color w:val="FF0000"/>
        </w:rPr>
        <w:t xml:space="preserve"> by </w:t>
      </w:r>
      <w:r w:rsidRPr="00FE2290">
        <w:rPr>
          <w:color w:val="FF0000"/>
        </w:rPr>
        <w:t xml:space="preserve">the reclamation of land and project construction </w:t>
      </w:r>
      <w:r w:rsidRPr="00FE2290">
        <w:rPr>
          <w:color w:val="FF0000"/>
        </w:rPr>
        <w:fldChar w:fldCharType="begin" w:fldLock="1"/>
      </w:r>
      <w:r w:rsidR="00592A6C" w:rsidRPr="00FE2290">
        <w:rPr>
          <w:color w:val="FF0000"/>
        </w:rPr>
        <w:instrText>ADDIN CSL_CITATION { "citationItems" : [ { "id" : "ITEM-1", "itemData" : { "DOI" : "10.1007/s10980-017-0527-6", "ISBN" : "1098001705276", "ISSN" : "1572-9761", "author" : [ { "dropping-particle" : "", "family" : "Li", "given" : "Yingjie", "non-dropping-particle" : "", "parse-names" : false, "suffix" : "" }, { "dropping-particle" : "", "family" : "Zhang", "given" : "Liwei", "non-dropping-particle" : "", "parse-names" : false, "suffix" : "" }, { "dropping-particle" : "", "family" : "Qiu, Jiangxiao", "given" : "et al.", "non-dropping-particle" : "", "parse-names" : false, "suffix" : "" } ], "container-title" : "Landscape Ecology", "id" : "ITEM-1", "issue" : "6", "issued" : { "date-parts" : [ [ "2017" ] ] }, "page" : "1181-1199", "publisher" : "Springer Netherlands", "title" : "Spatially explicit quantification of the interactions among ecosystem services", "type" : "article-journal", "volume" : "32" }, "uris" : [ "http://www.mendeley.com/documents/?uuid=28b0fae1-57f6-4bdd-b871-afa636ea8ad6" ] } ], "mendeley" : { "formattedCitation" : "(Li et al., 2017)", "plainTextFormattedCitation" : "(Li et al., 2017)", "previouslyFormattedCitation" : "(Li et al., 2017)" }, "properties" : { "noteIndex" : 0 }, "schema" : "https://github.com/citation-style-language/schema/raw/master/csl-citation.json" }</w:instrText>
      </w:r>
      <w:r w:rsidRPr="00FE2290">
        <w:rPr>
          <w:color w:val="FF0000"/>
        </w:rPr>
        <w:fldChar w:fldCharType="separate"/>
      </w:r>
      <w:r w:rsidRPr="00FE2290">
        <w:rPr>
          <w:noProof/>
          <w:color w:val="FF0000"/>
        </w:rPr>
        <w:t>(Li et al., 2017)</w:t>
      </w:r>
      <w:r w:rsidRPr="00FE2290">
        <w:rPr>
          <w:color w:val="FF0000"/>
        </w:rPr>
        <w:fldChar w:fldCharType="end"/>
      </w:r>
      <w:r w:rsidRPr="00FE2290">
        <w:rPr>
          <w:color w:val="FF0000"/>
        </w:rPr>
        <w:t xml:space="preserve">, which led to the rapid decline of </w:t>
      </w:r>
      <w:r w:rsidR="000458AE" w:rsidRPr="00FE2290">
        <w:rPr>
          <w:color w:val="FF0000"/>
        </w:rPr>
        <w:t>CS</w:t>
      </w:r>
      <w:r w:rsidRPr="00FE2290">
        <w:rPr>
          <w:color w:val="FF0000"/>
        </w:rPr>
        <w:t xml:space="preserve">. Therefore, the trade-offs between FP and </w:t>
      </w:r>
      <w:r w:rsidR="000458AE" w:rsidRPr="00FE2290">
        <w:rPr>
          <w:color w:val="FF0000"/>
        </w:rPr>
        <w:t>CS</w:t>
      </w:r>
      <w:r w:rsidRPr="00FE2290">
        <w:rPr>
          <w:color w:val="FF0000"/>
        </w:rPr>
        <w:t xml:space="preserve"> in the two basins are were particularly significant. In 2002, China implemented the Green for Grain Project and some of the sloping farmland was converted into woodland and grasslands, which made the woodland and grassland area of </w:t>
      </w:r>
      <w:proofErr w:type="spellStart"/>
      <w:r w:rsidRPr="00FE2290">
        <w:rPr>
          <w:color w:val="FF0000"/>
        </w:rPr>
        <w:t>Hanzhong</w:t>
      </w:r>
      <w:proofErr w:type="spellEnd"/>
      <w:r w:rsidRPr="00FE2290">
        <w:rPr>
          <w:color w:val="FF0000"/>
        </w:rPr>
        <w:t xml:space="preserve"> Basin obviously increase. The increase of woodland and grassland </w:t>
      </w:r>
      <w:r w:rsidRPr="00FE2290">
        <w:rPr>
          <w:color w:val="FF0000"/>
        </w:rPr>
        <w:lastRenderedPageBreak/>
        <w:t xml:space="preserve">areas was beneficial to the increase of </w:t>
      </w:r>
      <w:r w:rsidR="000458AE" w:rsidRPr="00FE2290">
        <w:rPr>
          <w:color w:val="FF0000"/>
        </w:rPr>
        <w:t>CS</w:t>
      </w:r>
      <w:r w:rsidRPr="00FE2290">
        <w:rPr>
          <w:color w:val="FF0000"/>
        </w:rPr>
        <w:t xml:space="preserve">, WR and SC, which was also the main reason that the trade-offs between FP and </w:t>
      </w:r>
      <w:r w:rsidR="000458AE" w:rsidRPr="00FE2290">
        <w:rPr>
          <w:color w:val="FF0000"/>
        </w:rPr>
        <w:t>CS</w:t>
      </w:r>
      <w:r w:rsidRPr="00FE2290">
        <w:rPr>
          <w:color w:val="FF0000"/>
        </w:rPr>
        <w:t xml:space="preserve"> in </w:t>
      </w:r>
      <w:proofErr w:type="spellStart"/>
      <w:r w:rsidRPr="00FE2290">
        <w:rPr>
          <w:color w:val="FF0000"/>
        </w:rPr>
        <w:t>Hanzhong</w:t>
      </w:r>
      <w:proofErr w:type="spellEnd"/>
      <w:r w:rsidRPr="00FE2290">
        <w:rPr>
          <w:color w:val="FF0000"/>
        </w:rPr>
        <w:t xml:space="preserve"> Basin were less</w:t>
      </w:r>
      <w:r w:rsidR="00DF49AB" w:rsidRPr="00FE2290">
        <w:rPr>
          <w:color w:val="FF0000"/>
        </w:rPr>
        <w:t xml:space="preserve"> than those in </w:t>
      </w:r>
      <w:proofErr w:type="spellStart"/>
      <w:r w:rsidR="00DF49AB" w:rsidRPr="00FE2290">
        <w:rPr>
          <w:color w:val="FF0000"/>
        </w:rPr>
        <w:t>Guanzhong</w:t>
      </w:r>
      <w:proofErr w:type="spellEnd"/>
      <w:r w:rsidR="00DF49AB" w:rsidRPr="00FE2290">
        <w:rPr>
          <w:color w:val="FF0000"/>
        </w:rPr>
        <w:t xml:space="preserve"> Basin.</w:t>
      </w:r>
      <w:r w:rsidR="00DF49AB" w:rsidRPr="00FE2290">
        <w:rPr>
          <w:rFonts w:eastAsiaTheme="minorEastAsia" w:hint="eastAsia"/>
          <w:color w:val="FF0000"/>
          <w:lang w:eastAsia="zh-CN"/>
        </w:rPr>
        <w:t xml:space="preserve"> </w:t>
      </w:r>
      <w:r w:rsidRPr="00FE2290">
        <w:rPr>
          <w:color w:val="FF0000"/>
        </w:rPr>
        <w:t xml:space="preserve">The proportion of woodland and grassland in </w:t>
      </w:r>
      <w:proofErr w:type="spellStart"/>
      <w:r w:rsidRPr="00FE2290">
        <w:rPr>
          <w:color w:val="FF0000"/>
        </w:rPr>
        <w:t>Hanzhong</w:t>
      </w:r>
      <w:proofErr w:type="spellEnd"/>
      <w:r w:rsidRPr="00FE2290">
        <w:rPr>
          <w:color w:val="FF0000"/>
        </w:rPr>
        <w:t xml:space="preserve"> Basin is larger than that in </w:t>
      </w:r>
      <w:proofErr w:type="spellStart"/>
      <w:r w:rsidRPr="00FE2290">
        <w:rPr>
          <w:color w:val="FF0000"/>
        </w:rPr>
        <w:t>Guanzhong</w:t>
      </w:r>
      <w:proofErr w:type="spellEnd"/>
      <w:r w:rsidRPr="00FE2290">
        <w:rPr>
          <w:color w:val="FF0000"/>
        </w:rPr>
        <w:t xml:space="preserve"> Basin; therefore, destruction by forest reclamation, engineering construction and other serious damage was more serious. WR and SC were significantly reduced. However, </w:t>
      </w:r>
      <w:r w:rsidR="000458AE" w:rsidRPr="00FE2290">
        <w:rPr>
          <w:color w:val="FF0000"/>
        </w:rPr>
        <w:t>CS</w:t>
      </w:r>
      <w:r w:rsidRPr="00FE2290">
        <w:rPr>
          <w:color w:val="FF0000"/>
        </w:rPr>
        <w:t xml:space="preserve">, WR, and SC were relatively small because of the small proportion of the woodland area in </w:t>
      </w:r>
      <w:proofErr w:type="spellStart"/>
      <w:r w:rsidRPr="00FE2290">
        <w:rPr>
          <w:color w:val="FF0000"/>
        </w:rPr>
        <w:t>Guanzhong</w:t>
      </w:r>
      <w:proofErr w:type="spellEnd"/>
      <w:r w:rsidRPr="00FE2290">
        <w:rPr>
          <w:color w:val="FF0000"/>
        </w:rPr>
        <w:t xml:space="preserve"> Basin. In summary, the trade-offs between FP and WR, as well as between FP and SC in </w:t>
      </w:r>
      <w:proofErr w:type="spellStart"/>
      <w:r w:rsidRPr="00FE2290">
        <w:rPr>
          <w:color w:val="FF0000"/>
        </w:rPr>
        <w:t>Guanzhong</w:t>
      </w:r>
      <w:proofErr w:type="spellEnd"/>
      <w:r w:rsidRPr="00FE2290">
        <w:rPr>
          <w:color w:val="FF0000"/>
        </w:rPr>
        <w:t xml:space="preserve"> Basin were weaker than those in </w:t>
      </w:r>
      <w:proofErr w:type="spellStart"/>
      <w:r w:rsidRPr="00FE2290">
        <w:rPr>
          <w:color w:val="FF0000"/>
        </w:rPr>
        <w:t>Hanzhong</w:t>
      </w:r>
      <w:proofErr w:type="spellEnd"/>
      <w:r w:rsidRPr="00FE2290">
        <w:rPr>
          <w:color w:val="FF0000"/>
        </w:rPr>
        <w:t xml:space="preserve"> Basin. The synergies between </w:t>
      </w:r>
      <w:r w:rsidR="000458AE" w:rsidRPr="00FE2290">
        <w:rPr>
          <w:color w:val="FF0000"/>
        </w:rPr>
        <w:t>CS</w:t>
      </w:r>
      <w:r w:rsidRPr="00FE2290">
        <w:rPr>
          <w:color w:val="FF0000"/>
        </w:rPr>
        <w:t xml:space="preserve"> and WR, as well as between WR and SC in </w:t>
      </w:r>
      <w:proofErr w:type="spellStart"/>
      <w:r w:rsidRPr="00FE2290">
        <w:rPr>
          <w:color w:val="FF0000"/>
        </w:rPr>
        <w:t>Guanzhong</w:t>
      </w:r>
      <w:proofErr w:type="spellEnd"/>
      <w:r w:rsidRPr="00FE2290">
        <w:rPr>
          <w:color w:val="FF0000"/>
        </w:rPr>
        <w:t xml:space="preserve"> Basin were weaker than those in </w:t>
      </w:r>
      <w:proofErr w:type="spellStart"/>
      <w:r w:rsidRPr="00FE2290">
        <w:rPr>
          <w:color w:val="FF0000"/>
        </w:rPr>
        <w:t>Hanzhong</w:t>
      </w:r>
      <w:proofErr w:type="spellEnd"/>
      <w:r w:rsidRPr="00FE2290">
        <w:rPr>
          <w:color w:val="FF0000"/>
        </w:rPr>
        <w:t xml:space="preserve"> Basin (see Table 1). However, this study found a different phenomenon; FP in two basins increased in the past 20 years, whereas SC, WR and </w:t>
      </w:r>
      <w:r w:rsidR="000458AE" w:rsidRPr="00FE2290">
        <w:rPr>
          <w:color w:val="FF0000"/>
        </w:rPr>
        <w:t>CS</w:t>
      </w:r>
      <w:r w:rsidRPr="00FE2290">
        <w:rPr>
          <w:color w:val="FF0000"/>
        </w:rPr>
        <w:t xml:space="preserve"> did not decline. The appearance of this phenomenon is not the rule of negative</w:t>
      </w:r>
      <w:r w:rsidR="0083120D" w:rsidRPr="00FE2290">
        <w:rPr>
          <w:color w:val="FF0000"/>
        </w:rPr>
        <w:t xml:space="preserve"> trade-offs and synergies, but </w:t>
      </w:r>
      <w:r w:rsidRPr="00FE2290">
        <w:rPr>
          <w:color w:val="FF0000"/>
        </w:rPr>
        <w:t>rather the consequence of the occurrence under certain preconditions. The two basins were in the stage of vegetation restoration during 2001-2014</w:t>
      </w:r>
      <w:r w:rsidRPr="00FE2290">
        <w:rPr>
          <w:color w:val="FF0000"/>
        </w:rPr>
        <w:fldChar w:fldCharType="begin" w:fldLock="1"/>
      </w:r>
      <w:r w:rsidR="002B0C19" w:rsidRPr="00FE2290">
        <w:rPr>
          <w:color w:val="FF0000"/>
        </w:rPr>
        <w:instrText>ADDIN CSL_CITATION { "citationItems" : [ { "id" : "ITEM-1", "itemData" : { "DOI" : "10.1007/s11442-016-1337-5", "ISBN" : "1144201613375", "author" : [ { "dropping-particle" : "", "family" : "Yang", "given" : "Xiaonan", "non-dropping-particle" : "", "parse-names" : false, "suffix" : "" }, { "dropping-particle" : "", "family" : "Zhou", "given" : "Zixiang", "non-dropping-particle" : "", "parse-names" : false, "suffix" : "" }, { "dropping-particle" : "", "family" : "Li, Jing", "given" : "et al.", "non-dropping-particle" : "", "parse-names" : false, "suffix" : "" } ], "id" : "ITEM-1", "issue" : "10", "issued" : { "date-parts" : [ [ "2016" ] ] }, "page" : "1449-1462", "title" : "Trade-offs between carbon sequestration , soil retention and water yield in the Guanzhong- Tianshui Economic Region of China", "type" : "article-journal", "volume" : "26" }, "uris" : [ "http://www.mendeley.com/documents/?uuid=ea1dcbe8-349e-445f-ad8b-40f8a0569131" ] }, { "id" : "ITEM-2", "itemData" : { "DOI" : "10.1016/j.scitotenv.2016.05.190", "ISSN" : "0048-9697", "author" : [ { "dropping-particle" : "", "family" : "Tian", "given" : "Y.", "non-dropping-particle" : "", "parse-names" : false, "suffix" : "" }, { "dropping-particle" : "", "family" : "Wang", "given" : "S.", "non-dropping-particle" : "", "parse-names" : false, "suffix" : "" }, { "dropping-particle" : "al", "family" : "Bai, X.", "given" : "et", "non-dropping-particle" : "", "parse-names" : false, "suffix" : "" } ], "container-title" : "Science of the Total Environment, The", "id" : "ITEM-2", "issued" : { "date-parts" : [ [ "2016" ] ] }, "page" : "1297-1308", "publisher" : "Elsevier B.V.", "title" : "Trade-offs among ecosystem services in a typical Karst watershed, SW China", "type" : "article-journal", "volume" : "566-567" }, "uris" : [ "http://www.mendeley.com/documents/?uuid=4a60d5eb-ce24-4ecd-8c0f-67b151347a59" ] }, { "id" : "ITEM-3", "itemData" : { "DOI" : "10.1007/s10980-017-0527-6", "ISBN" : "1098001705276", "ISSN" : "1572-9761", "author" : [ { "dropping-particle" : "", "family" : "Li", "given" : "Yingjie", "non-dropping-particle" : "", "parse-names" : false, "suffix" : "" }, { "dropping-particle" : "", "family" : "Zhang", "given" : "Liwei", "non-dropping-particle" : "", "parse-names" : false, "suffix" : "" }, { "dropping-particle" : "", "family" : "Qiu, Jiangxiao", "given" : "et al.", "non-dropping-particle" : "", "parse-names" : false, "suffix" : "" } ], "container-title" : "Landscape Ecology", "id" : "ITEM-3", "issue" : "6", "issued" : { "date-parts" : [ [ "2017" ] ] }, "page" : "1181-1199", "publisher" : "Springer Netherlands", "title" : "Spatially explicit quantification of the interactions among ecosystem services", "type" : "article-journal", "volume" : "32" }, "uris" : [ "http://www.mendeley.com/documents/?uuid=28b0fae1-57f6-4bdd-b871-afa636ea8ad6" ] } ], "mendeley" : { "formattedCitation" : "(Li et al., 2017; Tian et al., 2016; Yang et al., 2016b)", "plainTextFormattedCitation" : "(Li et al., 2017; Tian et al., 2016; Yang et al., 2016b)", "previouslyFormattedCitation" : "(Li et al., 2017; Tian et al., 2016; Yang et al., 2016b)" }, "properties" : { "noteIndex" : 0 }, "schema" : "https://github.com/citation-style-language/schema/raw/master/csl-citation.json" }</w:instrText>
      </w:r>
      <w:r w:rsidRPr="00FE2290">
        <w:rPr>
          <w:color w:val="FF0000"/>
        </w:rPr>
        <w:fldChar w:fldCharType="separate"/>
      </w:r>
      <w:r w:rsidR="00B27956" w:rsidRPr="00FE2290">
        <w:rPr>
          <w:noProof/>
          <w:color w:val="FF0000"/>
        </w:rPr>
        <w:t>(Li et al., 2017; Tian et al., 2016; Yang et al., 2016b)</w:t>
      </w:r>
      <w:r w:rsidRPr="00FE2290">
        <w:rPr>
          <w:color w:val="FF0000"/>
        </w:rPr>
        <w:fldChar w:fldCharType="end"/>
      </w:r>
      <w:r w:rsidRPr="00FE2290">
        <w:rPr>
          <w:color w:val="FF0000"/>
        </w:rPr>
        <w:t xml:space="preserve">. "The land area and capacity to provide </w:t>
      </w:r>
      <w:r w:rsidR="000458AE" w:rsidRPr="00FE2290">
        <w:rPr>
          <w:color w:val="FF0000"/>
        </w:rPr>
        <w:t>CS</w:t>
      </w:r>
      <w:r w:rsidRPr="00FE2290">
        <w:rPr>
          <w:color w:val="FF0000"/>
        </w:rPr>
        <w:t xml:space="preserve"> " </w:t>
      </w:r>
      <w:r w:rsidR="005A6D3E" w:rsidRPr="00FE2290">
        <w:rPr>
          <w:color w:val="FF0000"/>
        </w:rPr>
        <w:t>exceeded</w:t>
      </w:r>
      <w:r w:rsidRPr="00FE2290">
        <w:rPr>
          <w:color w:val="FF0000"/>
        </w:rPr>
        <w:t xml:space="preserve"> the "land area to provide services", which may have been the main cause.</w:t>
      </w:r>
    </w:p>
    <w:p w:rsidR="00312F2B" w:rsidRPr="00FE2290" w:rsidRDefault="00E4403F" w:rsidP="00CD7FB2">
      <w:pPr>
        <w:rPr>
          <w:color w:val="FF0000"/>
        </w:rPr>
      </w:pPr>
      <w:r w:rsidRPr="00FE2290">
        <w:rPr>
          <w:color w:val="FF0000"/>
        </w:rPr>
        <w:t xml:space="preserve">We also found that </w:t>
      </w:r>
      <w:r w:rsidR="00312F2B" w:rsidRPr="00FE2290">
        <w:rPr>
          <w:color w:val="FF0000"/>
        </w:rPr>
        <w:t>the synergies among ES rarely occurred in woodland areas, mainly because of the widespread reforestation in sub-humid areas, which may have led to accelerating evaporation, followed by water shortages in afforestation areas and potentially conflicting demands for water between ecosystems and humans. This result prompted us to rethink the rationality of restoration planning in sub-humid areas</w:t>
      </w:r>
      <w:r w:rsidR="00307D5C" w:rsidRPr="00FE2290">
        <w:rPr>
          <w:color w:val="FF0000"/>
        </w:rPr>
        <w:t xml:space="preserve"> </w:t>
      </w:r>
      <w:r w:rsidR="00307D5C" w:rsidRPr="00FE2290">
        <w:rPr>
          <w:color w:val="FF0000"/>
        </w:rPr>
        <w:fldChar w:fldCharType="begin" w:fldLock="1"/>
      </w:r>
      <w:r w:rsidR="00F62DBE" w:rsidRPr="00FE2290">
        <w:rPr>
          <w:color w:val="FF0000"/>
        </w:rPr>
        <w:instrText>ADDIN CSL_CITATION { "citationItems" : [ { "id" : "ITEM-1", "itemData" : { "DOI" : "10.1016/j.ecoser.2016.12.008", "ISBN" : "2212-0416", "ISSN" : "22120416", "abstract" : "Ecosystem services (ES) analyses are increasingly used to address societal challenges, but too often are not accompanied by uncertainty assessment. This omission limits the validity of their findings and may undermine the \u2018science-based\u2019 decisions they inform. We summarize and analyze seven commonly perceived challenges to conducting uncertainty assessment that help explain why it often receives superficial treatment in ES studies. We connect these challenges to solutions in relevant scientific literature and guidance documents. Since ES science is based on a multiplicity of disciplines (e.g. ecology, hydrology, economics, environmental modeling, policy sciences), substantial knowledge already exists to identify, quantify, and communicate uncertainties. The integration of these disciplines for solution-oriented modeling has been the focus of the integrated assessment community for many years, and we argue that many insights and best practices from this field can be directly used to improve ES assessments. We also recognize a number of issues that hinder the adoption of uncertainty assessment as part of standard practice. Our synthesis provides a starting point for ES analysts and other applied modelers looking for further guidance on uncertainty assessment and helps scientists and decision-makers to set reasonable expectations for characterizing the level of confidence associated with an ES assessment.", "author" : [ { "dropping-particle" : "", "family" : "Hamel", "given" : "Perrine", "non-dropping-particle" : "", "parse-names" : false, "suffix" : "" }, { "dropping-particle" : "", "family" : "Bryant", "given" : "Benjamin P.", "non-dropping-particle" : "", "parse-names" : false, "suffix" : "" } ], "container-title" : "Ecosystem Services", "id" : "ITEM-1", "issue" : "September 2016", "issued" : { "date-parts" : [ [ "2017" ] ] }, "page" : "1-15", "publisher" : "The Authors", "title" : "Uncertainty assessment in ecosystem services analyses: Seven challenges and practical responses", "type" : "article-journal", "volume" : "24" }, "uris" : [ "http://www.mendeley.com/documents/?uuid=c2068463-a841-490a-a161-9da652736e14" ] } ], "mendeley" : { "formattedCitation" : "(Hamel and Bryant, 2017)", "plainTextFormattedCitation" : "(Hamel and Bryant, 2017)", "previouslyFormattedCitation" : "(Hamel and Bryant, 2017)" }, "properties" : { "noteIndex" : 0 }, "schema" : "https://github.com/citation-style-language/schema/raw/master/csl-citation.json" }</w:instrText>
      </w:r>
      <w:r w:rsidR="00307D5C" w:rsidRPr="00FE2290">
        <w:rPr>
          <w:color w:val="FF0000"/>
        </w:rPr>
        <w:fldChar w:fldCharType="separate"/>
      </w:r>
      <w:r w:rsidR="00307D5C" w:rsidRPr="00FE2290">
        <w:rPr>
          <w:noProof/>
          <w:color w:val="FF0000"/>
        </w:rPr>
        <w:t>(Hamel and Bryant, 2017)</w:t>
      </w:r>
      <w:r w:rsidR="00307D5C" w:rsidRPr="00FE2290">
        <w:rPr>
          <w:color w:val="FF0000"/>
        </w:rPr>
        <w:fldChar w:fldCharType="end"/>
      </w:r>
      <w:r w:rsidR="00312F2B" w:rsidRPr="00FE2290">
        <w:rPr>
          <w:color w:val="FF0000"/>
        </w:rPr>
        <w:t>.</w:t>
      </w:r>
      <w:r w:rsidR="00CD7FB2" w:rsidRPr="00FE2290">
        <w:t xml:space="preserve"> </w:t>
      </w:r>
      <w:r w:rsidR="00CD7FB2" w:rsidRPr="00FE2290">
        <w:rPr>
          <w:color w:val="FF0000"/>
        </w:rPr>
        <w:t xml:space="preserve">Surprisingly, our analysis revealed the trade-offs among ES in built-up land and farmland. Mainly because the region is located in the centre of </w:t>
      </w:r>
      <w:proofErr w:type="spellStart"/>
      <w:r w:rsidR="00CD7FB2" w:rsidRPr="00FE2290">
        <w:rPr>
          <w:color w:val="FF0000"/>
        </w:rPr>
        <w:t>Guanzhong</w:t>
      </w:r>
      <w:proofErr w:type="spellEnd"/>
      <w:r w:rsidR="00CD7FB2" w:rsidRPr="00FE2290">
        <w:rPr>
          <w:color w:val="FF0000"/>
        </w:rPr>
        <w:t xml:space="preserve"> Basin, farmland and grassland were the main land use types, and because of the increase of the population, the expansion of the urban area and deforestation led to the strong trade-offs between the supply service and regulation service.</w:t>
      </w:r>
    </w:p>
    <w:p w:rsidR="00E4403F" w:rsidRPr="00FE2290" w:rsidRDefault="00CD7FB2" w:rsidP="00D87B0B">
      <w:pPr>
        <w:rPr>
          <w:color w:val="FF0000"/>
        </w:rPr>
      </w:pPr>
      <w:r w:rsidRPr="00FE2290">
        <w:rPr>
          <w:color w:val="FF0000"/>
        </w:rPr>
        <w:t>Our results show that t</w:t>
      </w:r>
      <w:r w:rsidR="00E4403F" w:rsidRPr="00FE2290">
        <w:rPr>
          <w:color w:val="FF0000"/>
        </w:rPr>
        <w:t xml:space="preserve">he synergistic relationship between </w:t>
      </w:r>
      <w:r w:rsidR="000458AE" w:rsidRPr="00FE2290">
        <w:rPr>
          <w:color w:val="FF0000"/>
        </w:rPr>
        <w:t>CS</w:t>
      </w:r>
      <w:r w:rsidR="00E4403F" w:rsidRPr="00FE2290">
        <w:rPr>
          <w:color w:val="FF0000"/>
        </w:rPr>
        <w:t xml:space="preserve"> and SC showed a decreasing trend in </w:t>
      </w:r>
      <w:proofErr w:type="spellStart"/>
      <w:r w:rsidR="00E4403F" w:rsidRPr="00FE2290">
        <w:rPr>
          <w:color w:val="FF0000"/>
        </w:rPr>
        <w:t>Guanzhong</w:t>
      </w:r>
      <w:proofErr w:type="spellEnd"/>
      <w:r w:rsidR="00E4403F" w:rsidRPr="00FE2290">
        <w:rPr>
          <w:color w:val="FF0000"/>
        </w:rPr>
        <w:t xml:space="preserve"> Basin and an increasing in </w:t>
      </w:r>
      <w:proofErr w:type="spellStart"/>
      <w:r w:rsidR="00E4403F" w:rsidRPr="00FE2290">
        <w:rPr>
          <w:color w:val="FF0000"/>
        </w:rPr>
        <w:t>Hanzhoung</w:t>
      </w:r>
      <w:proofErr w:type="spellEnd"/>
      <w:r w:rsidR="00E4403F" w:rsidRPr="00FE2290">
        <w:rPr>
          <w:color w:val="FF0000"/>
        </w:rPr>
        <w:t xml:space="preserve"> Basin. This agrees with previous studies</w:t>
      </w:r>
      <w:r w:rsidRPr="00FE2290">
        <w:rPr>
          <w:color w:val="FF0000"/>
        </w:rPr>
        <w:t xml:space="preserve"> </w:t>
      </w:r>
      <w:r w:rsidR="00E4403F" w:rsidRPr="00FE2290">
        <w:rPr>
          <w:color w:val="FF0000"/>
        </w:rPr>
        <w:fldChar w:fldCharType="begin" w:fldLock="1"/>
      </w:r>
      <w:r w:rsidR="00592A6C" w:rsidRPr="00FE2290">
        <w:rPr>
          <w:color w:val="FF0000"/>
        </w:rPr>
        <w:instrText>ADDIN CSL_CITATION { "citationItems" : [ { "id" : "ITEM-1", "itemData" : { "ISBN" : "0861592739392", "author" : [ { "dropping-particle" : "", "family" : "Li", "given" : "Boyan", "non-dropping-particle" : "", "parse-names" : false, "suffix" : "" }, { "dropping-particle" : "", "family" : "Wang", "given" : "Wei", "non-dropping-particle" : "", "parse-names" : false, "suffix" : "" } ], "container-title" : "Ecological Indicators", "id" : "ITEM-1", "issued" : { "date-parts" : [ [ "2018" ] ] }, "page" : "837-846", "title" : "Trade-offs and Synergies in Ecosystem Services for the Yinchuan Basin in China", "type" : "article-journal", "volume" : "84" }, "uris" : [ "http://www.mendeley.com/documents/?uuid=42777b78-3137-49b4-b095-3cdeeba744fb" ] }, { "id" : "ITEM-2", "itemData" : { "DOI" : "10.1007/s10980-017-0527-6", "ISBN" : "1098001705276", "ISSN" : "1572-9761", "author" : [ { "dropping-particle" : "", "family" : "Li", "given" : "Yingjie", "non-dropping-particle" : "", "parse-names" : false, "suffix" : "" }, { "dropping-particle" : "", "family" : "Zhang", "given" : "Liwei", "non-dropping-particle" : "", "parse-names" : false, "suffix" : "" }, { "dropping-particle" : "", "family" : "Qiu, Jiangxiao", "given" : "et al.", "non-dropping-particle" : "", "parse-names" : false, "suffix" : "" } ], "container-title" : "Landscape Ecology", "id" : "ITEM-2", "issue" : "6", "issued" : { "date-parts" : [ [ "2017" ] ] }, "page" : "1181-1199", "publisher" : "Springer Netherlands", "title" : "Spatially explicit quantification of the interactions among ecosystem services", "type" : "article-journal", "volume" : "32" }, "uris" : [ "http://www.mendeley.com/documents/?uuid=28b0fae1-57f6-4bdd-b871-afa636ea8ad6" ] }, { "id" : "ITEM-3", "itemData" : { "DOI" : "10.1016/j.actao.2011.11.006", "author" : [ { "dropping-particle" : "", "family" : "Su", "given" : "C.", "non-dropping-particle" : "", "parse-names" : false, "suffix" : "" }, { "dropping-particle" : "", "family" : "Fu", "given" : "B.", "non-dropping-particle" : "", "parse-names" : false, "suffix" : "" }, { "dropping-particle" : "", "family" : "He, C.", "given" : "et al.", "non-dropping-particle" : "", "parse-names" : false, "suffix" : "" } ], "container-title" : "Acta Oecologica", "id" : "ITEM-3", "issued" : { "date-parts" : [ [ "2012" ] ] }, "page" : "46-57", "title" : "Variation of ecosystem services and human activities:A case study in the Yanhe Watershed of China", "type" : "article-journal", "volume" : "44" }, "uris" : [ "http://www.mendeley.com/documents/?uuid=4fc88af5-8f5f-4c8d-8af2-788ef78ba45d" ] }, { "id" : "ITEM-4", "itemData" : { "DOI" : "10.1016/j.scitotenv.2016.05.190", "ISSN" : "0048-9697", "author" : [ { "dropping-particle" : "", "family" : "Tian", "given" : "Y.", "non-dropping-particle" : "", "parse-names" : false, "suffix" : "" }, { "dropping-particle" : "", "family" : "Wang", "given" : "S.", "non-dropping-particle" : "", "parse-names" : false, "suffix" : "" }, { "dropping-particle" : "al", "family" : "Bai, X.", "given" : "et", "non-dropping-particle" : "", "parse-names" : false, "suffix" : "" } ], "container-title" : "Science of the Total Environment, The", "id" : "ITEM-4", "issued" : { "date-parts" : [ [ "2016" ] ] }, "page" : "1297-1308", "publisher" : "Elsevier B.V.", "title" : "Trade-offs among ecosystem services in a typical Karst watershed, SW China", "type" : "article-journal", "volume" : "566-567" }, "uris" : [ "http://www.mendeley.com/documents/?uuid=4a60d5eb-ce24-4ecd-8c0f-67b151347a59" ] }, { "id" : "ITEM-5", "itemData" : { "DOI" : "10.1016/j.scitotenv.2017.07.221", "ISSN" : "0048-9697", "author" : [ { "dropping-particle" : "", "family" : "Sun", "given" : "Xiao", "non-dropping-particle" : "", "parse-names" : false, "suffix" : "" }, { "dropping-particle" : "", "family" : "Li", "given" : "Feng", "non-dropping-particle" : "", "parse-names" : false, "suffix" : "" } ], "container-title" : "Science of the Total Environment", "id" : "ITEM-5", "issued" : { "date-parts" : [ [ "2017" ] ] }, "page" : "1569-1581", "publisher" : "Elsevier B.V.", "title" : "Spatiotemporal assessment and trade-offs of multiple ecosystem services based on land use changes in Zengcheng , China", "type" : "article-journal", "volume" : "609" }, "uris" : [ "http://www.mendeley.com/documents/?uuid=693dcfff-85b2-46b1-8cd7-5d8e9462bd8d" ] } ], "mendeley" : { "formattedCitation" : "(Li and Wang, 2018; Li et al., 2017; Su et al., 2012; Sun and Li, 2017; Tian et al., 2016)", "plainTextFormattedCitation" : "(Li and Wang, 2018; Li et al., 2017; Su et al., 2012; Sun and Li, 2017; Tian et al., 2016)", "previouslyFormattedCitation" : "(Li and Wang, 2018; Li et al., 2017; Su et al., 2012; Sun and Li, 2017; Tian et al., 2016)" }, "properties" : { "noteIndex" : 0 }, "schema" : "https://github.com/citation-style-language/schema/raw/master/csl-citation.json" }</w:instrText>
      </w:r>
      <w:r w:rsidR="00E4403F" w:rsidRPr="00FE2290">
        <w:rPr>
          <w:color w:val="FF0000"/>
        </w:rPr>
        <w:fldChar w:fldCharType="separate"/>
      </w:r>
      <w:r w:rsidR="00E4403F" w:rsidRPr="00FE2290">
        <w:rPr>
          <w:noProof/>
          <w:color w:val="FF0000"/>
        </w:rPr>
        <w:t>(Li and Wang, 2018; Li et al., 2017; Su et al., 2012; Sun and Li, 2017; Tian et al., 2016)</w:t>
      </w:r>
      <w:r w:rsidR="00E4403F" w:rsidRPr="00FE2290">
        <w:rPr>
          <w:color w:val="FF0000"/>
        </w:rPr>
        <w:fldChar w:fldCharType="end"/>
      </w:r>
      <w:r w:rsidR="00E4403F" w:rsidRPr="00FE2290">
        <w:rPr>
          <w:color w:val="FF0000"/>
        </w:rPr>
        <w:t xml:space="preserve">, and the differences of the synergistic relationships between </w:t>
      </w:r>
      <w:r w:rsidR="000458AE" w:rsidRPr="00FE2290">
        <w:rPr>
          <w:color w:val="FF0000"/>
        </w:rPr>
        <w:t>CS</w:t>
      </w:r>
      <w:r w:rsidR="00E4403F" w:rsidRPr="00FE2290">
        <w:rPr>
          <w:color w:val="FF0000"/>
        </w:rPr>
        <w:t xml:space="preserve"> and SC were mainly because of the SC model, which is a function of vegetation and slope. Because of the small terrain slope, the SC capacity of </w:t>
      </w:r>
      <w:proofErr w:type="spellStart"/>
      <w:r w:rsidR="00E4403F" w:rsidRPr="00FE2290">
        <w:rPr>
          <w:color w:val="FF0000"/>
        </w:rPr>
        <w:t>Guanzhong</w:t>
      </w:r>
      <w:proofErr w:type="spellEnd"/>
      <w:r w:rsidR="00E4403F" w:rsidRPr="00FE2290">
        <w:rPr>
          <w:color w:val="FF0000"/>
        </w:rPr>
        <w:t xml:space="preserve"> Basin is small, but the slope and the vegetation coverage of </w:t>
      </w:r>
      <w:proofErr w:type="spellStart"/>
      <w:r w:rsidR="00E4403F" w:rsidRPr="00FE2290">
        <w:rPr>
          <w:color w:val="FF0000"/>
        </w:rPr>
        <w:t>Hanzhoung</w:t>
      </w:r>
      <w:proofErr w:type="spellEnd"/>
      <w:r w:rsidR="00E4403F" w:rsidRPr="00FE2290">
        <w:rPr>
          <w:color w:val="FF0000"/>
        </w:rPr>
        <w:t xml:space="preserve"> Basin are large and the SC capacity is also large. In the Green for Grain Project, the increase in woodland and grassland was more sensitive to the SC in </w:t>
      </w:r>
      <w:proofErr w:type="spellStart"/>
      <w:r w:rsidR="00E4403F" w:rsidRPr="00FE2290">
        <w:rPr>
          <w:color w:val="FF0000"/>
        </w:rPr>
        <w:t>Hanzhong</w:t>
      </w:r>
      <w:proofErr w:type="spellEnd"/>
      <w:r w:rsidR="00E4403F" w:rsidRPr="00FE2290">
        <w:rPr>
          <w:color w:val="FF0000"/>
        </w:rPr>
        <w:t xml:space="preserve"> Basin and less sensitive to that in </w:t>
      </w:r>
      <w:proofErr w:type="spellStart"/>
      <w:r w:rsidR="00E4403F" w:rsidRPr="00FE2290">
        <w:rPr>
          <w:color w:val="FF0000"/>
        </w:rPr>
        <w:t>Guanzhong</w:t>
      </w:r>
      <w:proofErr w:type="spellEnd"/>
      <w:r w:rsidR="00E4403F" w:rsidRPr="00FE2290">
        <w:rPr>
          <w:color w:val="FF0000"/>
        </w:rPr>
        <w:t xml:space="preserve"> Basin. Because of the increase of grassland in </w:t>
      </w:r>
      <w:proofErr w:type="spellStart"/>
      <w:r w:rsidR="00E4403F" w:rsidRPr="00FE2290">
        <w:rPr>
          <w:color w:val="FF0000"/>
        </w:rPr>
        <w:t>Hanzhong</w:t>
      </w:r>
      <w:proofErr w:type="spellEnd"/>
      <w:r w:rsidR="00E4403F" w:rsidRPr="00FE2290">
        <w:rPr>
          <w:color w:val="FF0000"/>
        </w:rPr>
        <w:t xml:space="preserve"> Basin, the </w:t>
      </w:r>
      <w:r w:rsidR="000458AE" w:rsidRPr="00FE2290">
        <w:rPr>
          <w:color w:val="FF0000"/>
        </w:rPr>
        <w:t>CS</w:t>
      </w:r>
      <w:r w:rsidR="00E4403F" w:rsidRPr="00FE2290">
        <w:rPr>
          <w:color w:val="FF0000"/>
        </w:rPr>
        <w:t xml:space="preserve"> and the SC are obviously increased, and the synergistic relationship between </w:t>
      </w:r>
      <w:r w:rsidR="000458AE" w:rsidRPr="00FE2290">
        <w:rPr>
          <w:color w:val="FF0000"/>
        </w:rPr>
        <w:t>CS</w:t>
      </w:r>
      <w:r w:rsidR="00E4403F" w:rsidRPr="00FE2290">
        <w:rPr>
          <w:color w:val="FF0000"/>
        </w:rPr>
        <w:t xml:space="preserve"> and SC thus showed an increasing trend. The </w:t>
      </w:r>
      <w:r w:rsidR="000458AE" w:rsidRPr="00FE2290">
        <w:rPr>
          <w:color w:val="FF0000"/>
        </w:rPr>
        <w:t>CS</w:t>
      </w:r>
      <w:r w:rsidR="00E4403F" w:rsidRPr="00FE2290">
        <w:rPr>
          <w:color w:val="FF0000"/>
        </w:rPr>
        <w:t xml:space="preserve"> and SC increased in </w:t>
      </w:r>
      <w:proofErr w:type="spellStart"/>
      <w:r w:rsidR="00E4403F" w:rsidRPr="00FE2290">
        <w:rPr>
          <w:color w:val="FF0000"/>
        </w:rPr>
        <w:t>Guanzhong</w:t>
      </w:r>
      <w:proofErr w:type="spellEnd"/>
      <w:r w:rsidR="00E4403F" w:rsidRPr="00FE2290">
        <w:rPr>
          <w:color w:val="FF0000"/>
        </w:rPr>
        <w:t xml:space="preserve"> Basin because of the increase of woodland and grassland. Compared with the increasing speed of </w:t>
      </w:r>
      <w:r w:rsidR="000458AE" w:rsidRPr="00FE2290">
        <w:rPr>
          <w:color w:val="FF0000"/>
        </w:rPr>
        <w:t>CS</w:t>
      </w:r>
      <w:r w:rsidR="00E4403F" w:rsidRPr="00FE2290">
        <w:rPr>
          <w:color w:val="FF0000"/>
        </w:rPr>
        <w:t xml:space="preserve">, the SC decreased and the synergistic relationship between </w:t>
      </w:r>
      <w:r w:rsidR="000458AE" w:rsidRPr="00FE2290">
        <w:rPr>
          <w:color w:val="FF0000"/>
        </w:rPr>
        <w:t>CS</w:t>
      </w:r>
      <w:r w:rsidR="00E4403F" w:rsidRPr="00FE2290">
        <w:rPr>
          <w:color w:val="FF0000"/>
        </w:rPr>
        <w:t xml:space="preserve"> and SC in </w:t>
      </w:r>
      <w:proofErr w:type="spellStart"/>
      <w:r w:rsidR="00E4403F" w:rsidRPr="00FE2290">
        <w:rPr>
          <w:color w:val="FF0000"/>
        </w:rPr>
        <w:t>Guanzhong</w:t>
      </w:r>
      <w:proofErr w:type="spellEnd"/>
      <w:r w:rsidR="00E4403F" w:rsidRPr="00FE2290">
        <w:rPr>
          <w:color w:val="FF0000"/>
        </w:rPr>
        <w:t xml:space="preserve"> Basin appears to have gradually decreased.</w:t>
      </w:r>
    </w:p>
    <w:p w:rsidR="00324F6E" w:rsidRPr="00FE2290" w:rsidRDefault="00E4403F" w:rsidP="00D87B0B">
      <w:pPr>
        <w:rPr>
          <w:color w:val="FF0000"/>
        </w:rPr>
      </w:pPr>
      <w:r w:rsidRPr="00FE2290">
        <w:rPr>
          <w:color w:val="FF0000"/>
        </w:rPr>
        <w:t xml:space="preserve">Our results </w:t>
      </w:r>
      <w:r w:rsidR="00CD7FB2" w:rsidRPr="00FE2290">
        <w:rPr>
          <w:color w:val="FF0000"/>
        </w:rPr>
        <w:t xml:space="preserve">also </w:t>
      </w:r>
      <w:r w:rsidRPr="00FE2290">
        <w:rPr>
          <w:color w:val="FF0000"/>
        </w:rPr>
        <w:t>show that the synergies and trade-offs between ES were widespread in the two basins. For example, the trade-off relationships between FP and WR in the two basins were mostly concentrated in the middle farmland and urban impervious areas, whereas the other areas had a synergistic relationship. Another example is that the spatial synergetic relationship between WR and SC was mainly concentrated in the farmland area of the middle of the two basins as well as urban impervious areas, whereas the other areas had the trade-offs relationships. The main reason here for these relationships was</w:t>
      </w:r>
      <w:r w:rsidRPr="00FE2290">
        <w:rPr>
          <w:rFonts w:hint="eastAsia"/>
          <w:color w:val="FF0000"/>
        </w:rPr>
        <w:t xml:space="preserve"> </w:t>
      </w:r>
      <w:r w:rsidRPr="00FE2290">
        <w:rPr>
          <w:color w:val="FF0000"/>
        </w:rPr>
        <w:t xml:space="preserve">that scale plays an </w:t>
      </w:r>
      <w:r w:rsidRPr="00FE2290">
        <w:rPr>
          <w:color w:val="FF0000"/>
        </w:rPr>
        <w:lastRenderedPageBreak/>
        <w:t>important role in quantifying ES and their interactions. For example, statistical methods, time trade-offs, and time synergy only showed a significant trade-off or synergy among the four ES in our study. However, spatial trade-offs and synergies revealed the relationships among the four ES in different locations or for different land use types, mainly because the statistical method of calculating ES interactions often does not take into account the temporal and spatial variabilities of local drivers, such as political policy, socio-economic factors and geographical spatial patterns</w:t>
      </w:r>
      <w:r w:rsidR="009171CC" w:rsidRPr="00FE2290">
        <w:rPr>
          <w:color w:val="FF0000"/>
        </w:rPr>
        <w:fldChar w:fldCharType="begin" w:fldLock="1"/>
      </w:r>
      <w:r w:rsidR="009171CC" w:rsidRPr="00FE2290">
        <w:rPr>
          <w:color w:val="FF0000"/>
        </w:rPr>
        <w:instrText>ADDIN CSL_CITATION { "citationItems" : [ { "id" : "ITEM-1", "itemData" : { "DOI" : "10.1016/j.ecoser.2017.09.008", "ISBN" : "22120416", "ISSN" : "22120416", "abstract" : "It has been 20 years since two seminal publications about ecosystem services came out: an edited book by Gretchen Daily and an article in Nature by a group of ecologists and economists on the value of the world's ecosystem services. Both of these have been very highly cited and kicked off an explosion of research, policy, and applications of the idea, including the establishment of this journal. This article traces the history leading up to these publications and the subsequent debates, research, institutions, policies, on-the-ground actions, and controversies they triggered. It also explores what we have learned during this period about the key issues: from definitions to classification to valuation, from integrated modelling to public participation and communication, and the evolution of institutions and governance innovation. Finally, it provides recommendations for the future. In particular, it points to the weakness of the mainstream economic approaches to valuation, growth, and development. It concludes that the substantial contributions of ecosystem services to the sustainable wellbeing of humans and the rest of nature should be at the core of the fundamental change needed in economic theory and practice if we are to achieve a societal transformation to a sustainable and desirable future.", "author" : [ { "dropping-particle" : "", "family" : "Costanza", "given" : "Robert", "non-dropping-particle" : "", "parse-names" : false, "suffix" : "" }, { "dropping-particle" : "", "family" : "Groot", "given" : "Rudolf", "non-dropping-particle" : "de", "parse-names" : false, "suffix" : "" }, { "dropping-particle" : "", "family" : "Braat", "given" : "Leon", "non-dropping-particle" : "", "parse-names" : false, "suffix" : "" }, { "dropping-particle" : "", "family" : "Kubiszewski", "given" : "Ida", "non-dropping-particle" : "", "parse-names" : false, "suffix" : "" }, { "dropping-particle" : "", "family" : "Fioramonti", "given" : "Lorenzo", "non-dropping-particle" : "", "parse-names" : false, "suffix" : "" }, { "dropping-particle" : "", "family" : "Sutton", "given" : "Paul", "non-dropping-particle" : "", "parse-names" : false, "suffix" : "" }, { "dropping-particle" : "", "family" : "Farber", "given" : "Steve", "non-dropping-particle" : "", "parse-names" : false, "suffix" : "" }, { "dropping-particle" : "", "family" : "Grasso", "given" : "Monica", "non-dropping-particle" : "", "parse-names" : false, "suffix" : "" } ], "container-title" : "Ecosystem Services", "id" : "ITEM-1", "issued" : { "date-parts" : [ [ "2017" ] ] }, "page" : "1-16", "publisher" : "Elsevier B.V.", "title" : "Twenty years of ecosystem services: How far have we come and how far do we still need to go?", "type" : "article-journal", "volume" : "28" }, "uris" : [ "http://www.mendeley.com/documents/?uuid=8acf0e34-bde0-4e64-b9b1-c00b429852ac" ] }, { "id" : "ITEM-2", "itemData" : { "DOI" : "10.1016/j.ecoser.2014.10.001", "ISSN" : "2212-0416", "author" : [ { "dropping-particle" : "", "family" : "Costanza", "given" : "R.", "non-dropping-particle" : "", "parse-names" : false, "suffix" : "" }, { "dropping-particle" : "", "family" : "Chichakly", "given" : "K.", "non-dropping-particle" : "", "parse-names" : false, "suffix" : "" }, { "dropping-particle" : "", "family" : "Dale, V.", "given" : "et al.", "non-dropping-particle" : "", "parse-names" : false, "suffix" : "" } ], "container-title" : "Ecosystem Services", "id" : "ITEM-2", "issued" : { "date-parts" : [ [ "2014" ] ] }, "page" : "195-201", "publisher" : "Elsevier", "title" : "Simulation games that integrate research, entertainment,and learning around ecosystem services", "type" : "article-journal", "volume" : "10" }, "uris" : [ "http://www.mendeley.com/documents/?uuid=2c626673-52a0-429d-b10a-5fce80b246b6" ] }, { "id" : "ITEM-3", "itemData" : { "author" : [ { "dropping-particle" : "", "family" : "Fioramonti", "given" : "L.", "non-dropping-particle" : "", "parse-names" : false, "suffix" : "" } ], "id" : "ITEM-3", "issued" : { "date-parts" : [ [ "2017" ] ] }, "publisher-place" : "Polity.Cambridge", "title" : "The World After GDP: Economics, Politics and International Relations in the Post-Growth Era", "type" : "report" }, "uris" : [ "http://www.mendeley.com/documents/?uuid=5b98b8d5-acad-439a-9b5a-655c218df7b4" ] }, { "id" : "ITEM-4", "itemData" : { "DOI" : "10.1016/j.landusepol.2016.02.006", "ISSN" : "0264-8377", "author" : [ { "dropping-particle" : "", "family" : "Delphin", "given" : "S", "non-dropping-particle" : "", "parse-names" : false, "suffix" : "" }, { "dropping-particle" : "", "family" : "Escobedo", "given" : "F J", "non-dropping-particle" : "", "parse-names" : false, "suffix" : "" }, { "dropping-particle" : "", "family" : "Abd-elrahman, A", "given" : "et al.", "non-dropping-particle" : "", "parse-names" : false, "suffix" : "" } ], "container-title" : "Land Use Policy", "id" : "ITEM-4", "issued" : { "date-parts" : [ [ "2016" ] ] }, "page" : "188-199", "publisher" : "Elsevier Ltd", "title" : "Urbanization as a land use change driver of forest ecosystem services", "type" : "article-journal", "volume" : "54" }, "uris" : [ "http://www.mendeley.com/documents/?uuid=7145a2b4-d442-43e7-a88c-9630139337ca" ] }, { "id" : "ITEM-5", "itemData" : { "DOI" : "10.1016/j.ecoleng.2017.06.014", "ISSN" : "0925-8574", "author" : [ { "dropping-particle" : "", "family" : "Wang", "given" : "Wei", "non-dropping-particle" : "", "parse-names" : false, "suffix" : "" }, { "dropping-particle" : "", "family" : "Li", "given" : "Boyan", "non-dropping-particle" : "", "parse-names" : false, "suffix" : "" }, { "dropping-particle" : "", "family" : "Ren", "given" : "Zhiyuan", "non-dropping-particle" : "", "parse-names" : false, "suffix" : "" } ], "container-title" : "Ecological Engineering", "id" : "ITEM-5", "issued" : { "date-parts" : [ [ "2017" ] ] }, "page" : "333-339", "publisher" : "Elsevier B.V.", "title" : "Ecosystem service function evaluation:A case study of the yinchuan basin in China", "type" : "article-journal", "volume" : "106" }, "uris" : [ "http://www.mendeley.com/documents/?uuid=9d8b8c97-da82-4d0c-94a8-b35e3f064d8b" ] } ], "mendeley" : { "formattedCitation" : "(Costanza et al., 2014, 2017; Delphin et al., 2016; Fioramonti, 2017; Wang et al., 2017)", "plainTextFormattedCitation" : "(Costanza et al., 2014, 2017; Delphin et al., 2016; Fioramonti, 2017; Wang et al., 2017)" }, "properties" : { "noteIndex" : 0 }, "schema" : "https://github.com/citation-style-language/schema/raw/master/csl-citation.json" }</w:instrText>
      </w:r>
      <w:r w:rsidR="009171CC" w:rsidRPr="00FE2290">
        <w:rPr>
          <w:color w:val="FF0000"/>
        </w:rPr>
        <w:fldChar w:fldCharType="separate"/>
      </w:r>
      <w:r w:rsidR="009171CC" w:rsidRPr="00FE2290">
        <w:rPr>
          <w:noProof/>
          <w:color w:val="FF0000"/>
        </w:rPr>
        <w:t>(Costanza et al., 2014, 2017; Delphin et al., 2016; Fioramonti, 2017; Wang et al., 2017)</w:t>
      </w:r>
      <w:r w:rsidR="009171CC" w:rsidRPr="00FE2290">
        <w:rPr>
          <w:color w:val="FF0000"/>
        </w:rPr>
        <w:fldChar w:fldCharType="end"/>
      </w:r>
      <w:r w:rsidRPr="00FE2290">
        <w:rPr>
          <w:color w:val="FF0000"/>
        </w:rPr>
        <w:t>. Therefore, the interaction of ES at microscopic scales may be h</w:t>
      </w:r>
      <w:r w:rsidR="00CB5C51" w:rsidRPr="00FE2290">
        <w:rPr>
          <w:color w:val="FF0000"/>
        </w:rPr>
        <w:t>idden on the macroscopic scale.</w:t>
      </w:r>
    </w:p>
    <w:p w:rsidR="00E4403F" w:rsidRPr="00FE2290" w:rsidRDefault="00E4403F" w:rsidP="00E4403F">
      <w:pPr>
        <w:pStyle w:val="2"/>
        <w:rPr>
          <w:noProof/>
          <w:snapToGrid w:val="0"/>
          <w:color w:val="000000" w:themeColor="text1"/>
          <w:lang w:bidi="en-US"/>
        </w:rPr>
      </w:pPr>
      <w:r w:rsidRPr="00FE2290">
        <w:rPr>
          <w:noProof/>
          <w:snapToGrid w:val="0"/>
          <w:color w:val="000000" w:themeColor="text1"/>
          <w:lang w:bidi="en-US"/>
        </w:rPr>
        <w:t xml:space="preserve">4.3. Limitations and future research directions </w:t>
      </w:r>
    </w:p>
    <w:p w:rsidR="00DD7C8B" w:rsidRPr="00FE2290" w:rsidRDefault="00673858" w:rsidP="00D87B0B">
      <w:pPr>
        <w:rPr>
          <w:color w:val="000000" w:themeColor="text1"/>
        </w:rPr>
      </w:pPr>
      <w:r w:rsidRPr="00FE2290">
        <w:rPr>
          <w:color w:val="000000" w:themeColor="text1"/>
        </w:rPr>
        <w:t xml:space="preserve">In this study, many models were used to evaluate ecosystem services, including LRGO &amp; NDVI, RUSLE, and CASA. </w:t>
      </w:r>
      <w:r w:rsidR="00E4403F" w:rsidRPr="00FE2290">
        <w:rPr>
          <w:color w:val="000000" w:themeColor="text1"/>
        </w:rPr>
        <w:t xml:space="preserve">In these techniques, some uncertainties may exist regarding data collection or index selection. Unfortunately, there currently no effective solutions to these problems and these methods are still widely applied </w:t>
      </w:r>
      <w:r w:rsidR="00E4403F" w:rsidRPr="00FE2290">
        <w:rPr>
          <w:color w:val="000000" w:themeColor="text1"/>
        </w:rPr>
        <w:fldChar w:fldCharType="begin" w:fldLock="1"/>
      </w:r>
      <w:r w:rsidR="00592A6C" w:rsidRPr="00FE2290">
        <w:rPr>
          <w:color w:val="000000" w:themeColor="text1"/>
        </w:rPr>
        <w:instrText>ADDIN CSL_CITATION { "citationItems" : [ { "id" : "ITEM-1", "itemData" : { "DOI" : "10.1007/s11356-015-5867-7", "author" : [ { "dropping-particle" : "", "family" : "Li", "given" : "Jing", "non-dropping-particle" : "", "parse-names" : false, "suffix" : "" }, { "dropping-particle" : "", "family" : "Zhou", "given" : "Z X", "non-dropping-particle" : "", "parse-names" : false, "suffix" : "" } ], "id" : "ITEM-1", "issued" : { "date-parts" : [ [ "2016" ] ] }, "page" : "6803-6815", "title" : "Natural and human impacts on ecosystem services in Guanzhong - Tianshui economic region of China", "type" : "article-journal" }, "uris" : [ "http://www.mendeley.com/documents/?uuid=5a59a383-0f06-41d7-9cdf-3651203422f7" ] } ], "mendeley" : { "formattedCitation" : "(Li and Zhou, 2016)", "plainTextFormattedCitation" : "(Li and Zhou, 2016)", "previouslyFormattedCitation" : "(Li and Zhou, 2016)" }, "properties" : { "noteIndex" : 0 }, "schema" : "https://github.com/citation-style-language/schema/raw/master/csl-citation.json" }</w:instrText>
      </w:r>
      <w:r w:rsidR="00E4403F" w:rsidRPr="00FE2290">
        <w:rPr>
          <w:color w:val="000000" w:themeColor="text1"/>
        </w:rPr>
        <w:fldChar w:fldCharType="separate"/>
      </w:r>
      <w:r w:rsidR="00E4403F" w:rsidRPr="00FE2290">
        <w:rPr>
          <w:noProof/>
          <w:color w:val="000000" w:themeColor="text1"/>
        </w:rPr>
        <w:t>(Li and Zhou, 2016)</w:t>
      </w:r>
      <w:r w:rsidR="00E4403F" w:rsidRPr="00FE2290">
        <w:rPr>
          <w:color w:val="000000" w:themeColor="text1"/>
        </w:rPr>
        <w:fldChar w:fldCharType="end"/>
      </w:r>
      <w:r w:rsidR="00E4403F" w:rsidRPr="00FE2290">
        <w:rPr>
          <w:color w:val="000000" w:themeColor="text1"/>
        </w:rPr>
        <w:t xml:space="preserve">. </w:t>
      </w:r>
    </w:p>
    <w:p w:rsidR="00DD7C8B" w:rsidRPr="00FE2290" w:rsidRDefault="00253805" w:rsidP="00D87B0B">
      <w:pPr>
        <w:rPr>
          <w:color w:val="000000" w:themeColor="text1"/>
        </w:rPr>
      </w:pPr>
      <w:r w:rsidRPr="00FE2290">
        <w:rPr>
          <w:color w:val="000000" w:themeColor="text1"/>
        </w:rPr>
        <w:t>I</w:t>
      </w:r>
      <w:r w:rsidR="00E4403F" w:rsidRPr="00FE2290">
        <w:rPr>
          <w:color w:val="000000" w:themeColor="text1"/>
        </w:rPr>
        <w:t xml:space="preserve">n the RUSLE model, the LS factor is generally derived from DEM data; however, the RUSLE model was established using natural runoff plot observations in the case of gentle slopes </w:t>
      </w:r>
      <w:r w:rsidR="00E4403F" w:rsidRPr="00FE2290">
        <w:rPr>
          <w:color w:val="000000" w:themeColor="text1"/>
        </w:rPr>
        <w:fldChar w:fldCharType="begin" w:fldLock="1"/>
      </w:r>
      <w:r w:rsidR="00592A6C" w:rsidRPr="00FE2290">
        <w:rPr>
          <w:color w:val="000000" w:themeColor="text1"/>
        </w:rPr>
        <w:instrText>ADDIN CSL_CITATION { "citationItems" : [ { "id" : "ITEM-1", "itemData" : { "author" : [ { "dropping-particle" : "", "family" : "Liu", "given" : "B.", "non-dropping-particle" : "", "parse-names" : false, "suffix" : "" }, { "dropping-particle" : "", "family" : "Nearing", "given" : "M.", "non-dropping-particle" : "", "parse-names" : false, "suffix" : "" }, { "dropping-particle" : "", "family" : "Shi, P.", "given" : "et al.", "non-dropping-particle" : "", "parse-names" : false, "suffix" : "" } ], "container-title" : "Soil Science Society of America Journal", "id" : "ITEM-1", "issued" : { "date-parts" : [ [ "2000" ] ] }, "page" : "1759-1763", "title" : "Slope length effects on soil loss for steep slopes", "type" : "article-journal", "volume" : "64" }, "uris" : [ "http://www.mendeley.com/documents/?uuid=89c620de-1bd8-4c7a-979d-a0e42e29d2e6" ] }, { "id" : "ITEM-2", "itemData" : { "author" : [ { "dropping-particle" : "", "family" : "Li", "given" : "B.", "non-dropping-particle" : "", "parse-names" : false, "suffix" : "" }, { "dropping-particle" : "", "family" : "Ren", "given" : "Z.", "non-dropping-particle" : "", "parse-names" : false, "suffix" : "" }, { "dropping-particle" : "", "family" : "Yi", "given" : "L.", "non-dropping-particle" : "", "parse-names" : false, "suffix" : "" } ], "container-title" : "Arid Zone Research", "id" : "ITEM-2", "issued" : { "date-parts" : [ [ "2015" ] ] }, "page" : "918-925", "title" : "Study on Changing Trend of Soil Erosion in Yulin City from 2001 to 2010", "type" : "article-journal", "volume" : "32" }, "uris" : [ "http://www.mendeley.com/documents/?uuid=ceeb0493-3fa8-45db-b8da-dcd314e152a4" ] } ], "mendeley" : { "formattedCitation" : "(Li et al., 2015; Liu et al., 2000)", "plainTextFormattedCitation" : "(Li et al., 2015; Liu et al., 2000)", "previouslyFormattedCitation" : "(Li et al., 2015; Liu et al., 2000)" }, "properties" : { "noteIndex" : 0 }, "schema" : "https://github.com/citation-style-language/schema/raw/master/csl-citation.json" }</w:instrText>
      </w:r>
      <w:r w:rsidR="00E4403F" w:rsidRPr="00FE2290">
        <w:rPr>
          <w:color w:val="000000" w:themeColor="text1"/>
        </w:rPr>
        <w:fldChar w:fldCharType="separate"/>
      </w:r>
      <w:r w:rsidR="00E4403F" w:rsidRPr="00FE2290">
        <w:rPr>
          <w:noProof/>
          <w:color w:val="000000" w:themeColor="text1"/>
        </w:rPr>
        <w:t>(Li et al., 2015; Liu et al., 2000)</w:t>
      </w:r>
      <w:r w:rsidR="00E4403F" w:rsidRPr="00FE2290">
        <w:rPr>
          <w:color w:val="000000" w:themeColor="text1"/>
        </w:rPr>
        <w:fldChar w:fldCharType="end"/>
      </w:r>
      <w:r w:rsidR="00E4403F" w:rsidRPr="00FE2290">
        <w:rPr>
          <w:color w:val="000000" w:themeColor="text1"/>
        </w:rPr>
        <w:t xml:space="preserve">. The slope length calculated by the formula coincides with the measured data in China only if the slope is less than 14 °; the slope length calculated by the formula is different from the measured data in China when the slope is greater than 14 °. If the calculation method of gentle slope is still adopted (the slope is less than 14°), the credibility of the formula must be reduced, and we thus needed to revise the formula to approach the actual slope length. Therefore, the LS factor adopted in this study was from Liu et al. (2000), and the RUSLE model of the LS factor was modified. Comparing the results before and after LS correction, Wang et al. (2007) proved that the modified method has high accuracy </w:t>
      </w:r>
      <w:r w:rsidR="00E4403F" w:rsidRPr="00FE2290">
        <w:rPr>
          <w:color w:val="000000" w:themeColor="text1"/>
        </w:rPr>
        <w:fldChar w:fldCharType="begin" w:fldLock="1"/>
      </w:r>
      <w:r w:rsidR="00592A6C" w:rsidRPr="00FE2290">
        <w:rPr>
          <w:color w:val="000000" w:themeColor="text1"/>
        </w:rPr>
        <w:instrText>ADDIN CSL_CITATION { "citationItems" : [ { "id" : "ITEM-1", "itemData" : { "author" : [ { "dropping-particle" : "", "family" : "Wang", "given" : "Bangweng", "non-dropping-particle" : "", "parse-names" : false, "suffix" : "" }, { "dropping-particle" : "", "family" : "Yang", "given" : "Qinke", "non-dropping-particle" : "", "parse-names" : false, "suffix" : "" }, { "dropping-particle" : "", "family" : "Liu Zhihong", "given" : "et al\uff0e", "non-dropping-particle" : "", "parse-names" : false, "suffix" : "" } ], "container-title" : "Soil and Water Conservation Science of China", "id" : "ITEM-1", "issued" : { "date-parts" : [ [ "2007" ] ] }, "page" : "18-23", "title" : "DEM and GlS modified universal soil loss equation from terrain factors", "type" : "article-journal", "volume" : "5" }, "uris" : [ "http://www.mendeley.com/documents/?uuid=787918f7-cba2-4c2d-9556-8416cb37b961" ] } ], "mendeley" : { "formattedCitation" : "(Wang et al., 2007)", "plainTextFormattedCitation" : "(Wang et al., 2007)", "previouslyFormattedCitation" : "(Wang et al., 2007)" }, "properties" : { "noteIndex" : 0 }, "schema" : "https://github.com/citation-style-language/schema/raw/master/csl-citation.json" }</w:instrText>
      </w:r>
      <w:r w:rsidR="00E4403F" w:rsidRPr="00FE2290">
        <w:rPr>
          <w:color w:val="000000" w:themeColor="text1"/>
        </w:rPr>
        <w:fldChar w:fldCharType="separate"/>
      </w:r>
      <w:r w:rsidR="00E4403F" w:rsidRPr="00FE2290">
        <w:rPr>
          <w:noProof/>
          <w:color w:val="000000" w:themeColor="text1"/>
        </w:rPr>
        <w:t>(Wang et al., 2007)</w:t>
      </w:r>
      <w:r w:rsidR="00E4403F" w:rsidRPr="00FE2290">
        <w:rPr>
          <w:color w:val="000000" w:themeColor="text1"/>
        </w:rPr>
        <w:fldChar w:fldCharType="end"/>
      </w:r>
      <w:r w:rsidR="00E4403F" w:rsidRPr="00FE2290">
        <w:rPr>
          <w:color w:val="000000" w:themeColor="text1"/>
        </w:rPr>
        <w:t>, which provided the theoretical basis for selecting the LS calculation method in this experiment. However, because of the difference of the topographic conditions in the different regions, the relationship between the slope length and erosion has regional heterogeneity and the relative deviation of the model thus remained large; development of a suitable model needs further improvement and research. Another limitation of this study was the explanation of the driving mechanism of ES action. Although we determined the spatial pattern of ES interaction, it was difficult to clearly understand the causal relationship between ES and its driving factors, such as LULC change, climate change and regional hydrological status. This information is important for targeted engineering or protective measures to avoid trade-offs in ES</w:t>
      </w:r>
      <w:r w:rsidR="00DD7C8B" w:rsidRPr="00FE2290">
        <w:rPr>
          <w:color w:val="000000" w:themeColor="text1"/>
        </w:rPr>
        <w:t>.</w:t>
      </w:r>
    </w:p>
    <w:p w:rsidR="00014348" w:rsidRPr="00FE2290" w:rsidRDefault="00253805" w:rsidP="00D87B0B">
      <w:pPr>
        <w:rPr>
          <w:color w:val="FF0000"/>
        </w:rPr>
      </w:pPr>
      <w:r w:rsidRPr="00FE2290">
        <w:rPr>
          <w:color w:val="FF0000"/>
        </w:rPr>
        <w:t>The present study uses CASA model</w:t>
      </w:r>
      <w:r w:rsidR="00A13E8F" w:rsidRPr="00FE2290">
        <w:rPr>
          <w:color w:val="FF0000"/>
        </w:rPr>
        <w:t xml:space="preserve"> and photosynthesis </w:t>
      </w:r>
      <w:r w:rsidR="0047534B" w:rsidRPr="00FE2290">
        <w:rPr>
          <w:color w:val="FF0000"/>
        </w:rPr>
        <w:t>e</w:t>
      </w:r>
      <w:r w:rsidR="00A13E8F" w:rsidRPr="00FE2290">
        <w:rPr>
          <w:color w:val="FF0000"/>
        </w:rPr>
        <w:t>quation</w:t>
      </w:r>
      <w:r w:rsidRPr="00FE2290">
        <w:rPr>
          <w:color w:val="FF0000"/>
        </w:rPr>
        <w:t xml:space="preserve"> to simulate </w:t>
      </w:r>
      <w:r w:rsidR="000458AE" w:rsidRPr="00FE2290">
        <w:rPr>
          <w:color w:val="FF0000"/>
        </w:rPr>
        <w:t>CS</w:t>
      </w:r>
      <w:r w:rsidRPr="00FE2290">
        <w:rPr>
          <w:color w:val="FF0000"/>
        </w:rPr>
        <w:t>. When selecting the data, error in land use interpretation, resolution ratio of remote sensing image, different precisions of auxiliary data and cut of pixel by vector data can cause data uncertainty.</w:t>
      </w:r>
      <w:r w:rsidRPr="00FE2290">
        <w:rPr>
          <w:rFonts w:eastAsiaTheme="minorEastAsia" w:hint="eastAsia"/>
          <w:color w:val="FF0000"/>
          <w:lang w:eastAsia="zh-CN"/>
        </w:rPr>
        <w:t xml:space="preserve"> </w:t>
      </w:r>
      <w:r w:rsidR="00014348" w:rsidRPr="00FE2290">
        <w:rPr>
          <w:color w:val="FF0000"/>
        </w:rPr>
        <w:t>Meanwhile, many models were used in this study, including CASA model and LRGO &amp; NDVI model based on NDVI. Unfortunately, there are currently no effective ways to solve these problems, and these methods are still widely used</w:t>
      </w:r>
      <w:r w:rsidR="00FE2290" w:rsidRPr="00FE2290">
        <w:rPr>
          <w:color w:val="FF0000"/>
        </w:rPr>
        <w:t xml:space="preserve"> </w:t>
      </w:r>
      <w:r w:rsidR="003952C8" w:rsidRPr="00FE2290">
        <w:rPr>
          <w:color w:val="FF0000"/>
        </w:rPr>
        <w:fldChar w:fldCharType="begin" w:fldLock="1"/>
      </w:r>
      <w:r w:rsidR="003952C8" w:rsidRPr="00FE2290">
        <w:rPr>
          <w:color w:val="FF0000"/>
        </w:rPr>
        <w:instrText>ADDIN CSL_CITATION { "citationItems" : [ { "id" : "ITEM-1", "itemData" : { "DOI" : "10.11821/dlxb201706002", "ISSN" : "03755444", "abstract" : "\u00a9 2017, Science Press. All right reserved. As a hot spot in geography, ecology and related disciplines, ecosystem services have been playing a vital role in bridging the human society with the ecosystem. A deep understanding of the relationship among ecosystem services is a critical enabling factor for sustainable management and decision-making in multiple ecosystem services, in turn realizing the dual goals of economic development and ecological protection and thus contributing to the overall wellbeing of human. Through a systematic review of the concept of ecosystem service trade-offs, this article explores their characteristics in terms of spatial scales, temporal scales and reversibility, considering human's wellbeing at different levels as the ultimate goal of ecosystem service trade-offs and ecological compensation as a baseline method of protection in trade-offs. Such ecosystem services trade-offs are expressed by quantitative indexing and integrated modelling. While such trade-offs and synergies among ecosystem services could present significant variations by spatial and temporal scales, scenario simulation and multiobjective analysis are effective ways to support decision-making in ecosystem service tradeoffs. Based on these findings, the multi-scale correlation of ecosystem service trade-offs, the flow of ecosystem service based on telecoupling, and the consumption and compensation of ecosystem services are identified to be the main directions for future research on ecosystem service trade-offs.", "author" : [ { "dropping-particle" : "", "family" : "Peng", "given" : "Jian", "non-dropping-particle" : "", "parse-names" : false, "suffix" : "" }, { "dropping-particle" : "", "family" : "Hu", "given" : "Xiaoxu", "non-dropping-particle" : "", "parse-names" : false, "suffix" : "" }, { "dropping-particle" : "", "family" : "Zhao", "given" : "Mingyue", "non-dropping-particle" : "", "parse-names" : false, "suffix" : "" }, { "dropping-particle" : "", "family" : "Liu", "given" : "Yanxu", "non-dropping-particle" : "", "parse-names" : false, "suffix" : "" }, { "dropping-particle" : "", "family" : "Tian", "given" : "Lu", "non-dropping-particle" : "", "parse-names" : false, "suffix" : "" } ], "container-title" : "Dili Xuebao/Acta Geographica Sinica", "id" : "ITEM-1", "issue" : "6", "issued" : { "date-parts" : [ [ "2017" ] ] }, "page" : "960-973", "title" : "Research progress on ecosystem service trade-offs: From cognition to decision-making", "type" : "article-journal", "volume" : "72" }, "uris" : [ "http://www.mendeley.com/documents/?uuid=88389735-d2fb-4049-83fb-9cfe62509eae" ] } ], "mendeley" : { "formattedCitation" : "(Peng et al., 2017b)", "plainTextFormattedCitation" : "(Peng et al., 2017b)", "previouslyFormattedCitation" : "(Peng et al., 2017b)" }, "properties" : { "noteIndex" : 0 }, "schema" : "https://github.com/citation-style-language/schema/raw/master/csl-citation.json" }</w:instrText>
      </w:r>
      <w:r w:rsidR="003952C8" w:rsidRPr="00FE2290">
        <w:rPr>
          <w:color w:val="FF0000"/>
        </w:rPr>
        <w:fldChar w:fldCharType="separate"/>
      </w:r>
      <w:r w:rsidR="003952C8" w:rsidRPr="00FE2290">
        <w:rPr>
          <w:noProof/>
          <w:color w:val="FF0000"/>
        </w:rPr>
        <w:t>(Peng et al., 2017b)</w:t>
      </w:r>
      <w:r w:rsidR="003952C8" w:rsidRPr="00FE2290">
        <w:rPr>
          <w:color w:val="FF0000"/>
        </w:rPr>
        <w:fldChar w:fldCharType="end"/>
      </w:r>
      <w:r w:rsidR="00014348" w:rsidRPr="00FE2290">
        <w:rPr>
          <w:color w:val="FF0000"/>
        </w:rPr>
        <w:t xml:space="preserve"> </w:t>
      </w:r>
    </w:p>
    <w:p w:rsidR="00E4403F" w:rsidRPr="00FE2290" w:rsidRDefault="00E4403F" w:rsidP="00D87B0B">
      <w:pPr>
        <w:rPr>
          <w:color w:val="000000" w:themeColor="text1"/>
        </w:rPr>
      </w:pPr>
      <w:r w:rsidRPr="00FE2290">
        <w:rPr>
          <w:color w:val="000000" w:themeColor="text1"/>
        </w:rPr>
        <w:t xml:space="preserve">Another limitation of this paper was in the comparison and analysis of the </w:t>
      </w:r>
      <w:proofErr w:type="spellStart"/>
      <w:r w:rsidRPr="00FE2290">
        <w:rPr>
          <w:color w:val="000000" w:themeColor="text1"/>
        </w:rPr>
        <w:t>spatio</w:t>
      </w:r>
      <w:proofErr w:type="spellEnd"/>
      <w:r w:rsidRPr="00FE2290">
        <w:rPr>
          <w:color w:val="000000" w:themeColor="text1"/>
        </w:rPr>
        <w:t xml:space="preserve">-temporal trade-offs and synergies between the two basins for FP, </w:t>
      </w:r>
      <w:r w:rsidR="000458AE" w:rsidRPr="00FE2290">
        <w:rPr>
          <w:color w:val="000000" w:themeColor="text1"/>
        </w:rPr>
        <w:t>CS</w:t>
      </w:r>
      <w:r w:rsidRPr="00FE2290">
        <w:rPr>
          <w:color w:val="000000" w:themeColor="text1"/>
        </w:rPr>
        <w:t xml:space="preserve">, WR, and SC. It is necessary to add more ES for comparative analysis in the future, which will help </w:t>
      </w:r>
      <w:r w:rsidRPr="00FE2290">
        <w:rPr>
          <w:color w:val="000000" w:themeColor="text1"/>
        </w:rPr>
        <w:lastRenderedPageBreak/>
        <w:t xml:space="preserve">to clarify the services and their influence mechanisms. Therefore, it is necessary to study ES in the future considering the impact mechanisms and future scenario predictions </w:t>
      </w:r>
      <w:r w:rsidRPr="00FE2290">
        <w:rPr>
          <w:color w:val="000000" w:themeColor="text1"/>
        </w:rPr>
        <w:fldChar w:fldCharType="begin" w:fldLock="1"/>
      </w:r>
      <w:r w:rsidR="003952C8" w:rsidRPr="00FE2290">
        <w:rPr>
          <w:color w:val="000000" w:themeColor="text1"/>
        </w:rPr>
        <w:instrText>ADDIN CSL_CITATION { "citationItems" : [ { "id" : "ITEM-1", "itemData" : { "DOI" : "10.1016/j.ecoser.2017.05.004", "ISBN" : "9789588343990", "ISSN" : "22120416", "abstract" : "We estimated the future value of ecosystem services in monetary units for 4 alternative global land use and management scenarios based on the Great Transition Initiative (GTI) scenarios to the year 2050. We used previous estimates of the per biome values of ecosystem services in 2011 as the basis for comparison. We mapped projected land-use for 16\u00a0biomes at 1\u00a0km2resolution globally for each scenario. This, combined with differences in land management for each scenario, created estimates of global ecosystem services values that also allowed for examinations of individual countries. Results show that under different scenarios the global value of ecosystem services can decline by $51\u00a0trillion/yr or increase by USD $30\u00a0trillion/yr. In addition to the global values, we report totals for all countries and maps for a few example countries. Results show that adopting a set of policies similar to those required to achieve the UN Sustainable Development Goals, would greatly enhance ecosystem services, human wellbeing and sustainability.", "author" : [ { "dropping-particle" : "", "family" : "Kubiszewski", "given" : "Ida", "non-dropping-particle" : "", "parse-names" : false, "suffix" : "" }, { "dropping-particle" : "", "family" : "Costanza", "given" : "Robert", "non-dropping-particle" : "", "parse-names" : false, "suffix" : "" }, { "dropping-particle" : "", "family" : "Anderson", "given" : "Sharolyn", "non-dropping-particle" : "", "parse-names" : false, "suffix" : "" }, { "dropping-particle" : "", "family" : "Sutton", "given" : "Paul", "non-dropping-particle" : "", "parse-names" : false, "suffix" : "" } ], "container-title" : "Ecosystem Services", "id" : "ITEM-1", "issued" : { "date-parts" : [ [ "2017" ] ] }, "page" : "289-301", "publisher" : "Elsevier B.V.", "title" : "The future value of ecosystem services: Global scenarios and national implications", "type" : "article-journal", "volume" : "26" }, "uris" : [ "http://www.mendeley.com/documents/?uuid=cc601721-3e26-4228-871e-524b736554eb" ] }, { "id" : "ITEM-2", "itemData" : { "DOI" : "10.1007/s11442-016-1337-5", "ISBN" : "1144201613375", "author" : [ { "dropping-particle" : "", "family" : "Yang", "given" : "Xiaonan", "non-dropping-particle" : "", "parse-names" : false, "suffix" : "" }, { "dropping-particle" : "", "family" : "Zhou", "given" : "Zixiang", "non-dropping-particle" : "", "parse-names" : false, "suffix" : "" }, { "dropping-particle" : "", "family" : "Li, Jing", "given" : "et al.", "non-dropping-particle" : "", "parse-names" : false, "suffix" : "" } ], "id" : "ITEM-2", "issue" : "10", "issued" : { "date-parts" : [ [ "2016" ] ] }, "page" : "1449-1462", "title" : "Trade-offs between carbon sequestration , soil retention and water yield in the Guanzhong- Tianshui Economic Region of China", "type" : "article-journal", "volume" : "26" }, "uris" : [ "http://www.mendeley.com/documents/?uuid=ea1dcbe8-349e-445f-ad8b-40f8a0569131" ] }, { "id" : "ITEM-3", "itemData" : { "DOI" : "10.1016/j.landusepol.2017.04.011", "ISSN" : "0264-8377", "author" : [ { "dropping-particle" : "", "family" : "Cervelli", "given" : "E.", "non-dropping-particle" : "", "parse-names" : false, "suffix" : "" }, { "dropping-particle" : "", "family" : "Pindozzi", "given" : "S.", "non-dropping-particle" : "", "parse-names" : false, "suffix" : "" }, { "dropping-particle" : "", "family" : "Sacchi, M.", "given" : "et al.", "non-dropping-particle" : "", "parse-names" : false, "suffix" : "" } ], "container-title" : "Land Use Policy", "id" : "ITEM-3", "issue" : "January", "issued" : { "date-parts" : [ [ "2017" ] ] }, "page" : "249-265", "publisher" : "Elsevier", "title" : "Supporting land use change assessment through Ecosystem Services and Wildlife Indexes", "type" : "article-journal", "volume" : "65" }, "uris" : [ "http://www.mendeley.com/documents/?uuid=2d00e1a2-40cc-4bb5-8988-f70e24926697" ] }, { "id" : "ITEM-4", "itemData" : { "DOI" : "10.1016/j.scitotenv.2017.07.221", "ISSN" : "0048-9697", "author" : [ { "dropping-particle" : "", "family" : "Sun", "given" : "Xiao", "non-dropping-particle" : "", "parse-names" : false, "suffix" : "" }, { "dropping-particle" : "", "family" : "Li", "given" : "Feng", "non-dropping-particle" : "", "parse-names" : false, "suffix" : "" } ], "container-title" : "Science of the Total Environment", "id" : "ITEM-4", "issued" : { "date-parts" : [ [ "2017" ] ] }, "page" : "1569-1581", "publisher" : "Elsevier B.V.", "title" : "Spatiotemporal assessment and trade-offs of multiple ecosystem services based on land use changes in Zengcheng , China", "type" : "article-journal", "volume" : "609" }, "uris" : [ "http://www.mendeley.com/documents/?uuid=693dcfff-85b2-46b1-8cd7-5d8e9462bd8d" ] }, { "id" : "ITEM-5", "itemData" : { "DOI" : "10.1016/j.scitotenv.2017.06.218", "author" : [ { "dropping-particle" : "", "family" : "Peng", "given" : "Jian", "non-dropping-particle" : "", "parse-names" : false, "suffix" : "" }, { "dropping-particle" : "", "family" : "Tian", "given" : "Lu", "non-dropping-particle" : "", "parse-names" : false, "suffix" : "" }, { "dropping-particle" : "", "family" : "Liu, Yanxu", "given" : "et al.", "non-dropping-particle" : "", "parse-names" : false, "suffix" : "" } ], "container-title" : "Science of The Total Environment", "id" : "ITEM-5", "issued" : { "date-parts" : [ [ "2017" ] ] }, "page" : "706-714", "title" : "Ecosystem services response to urbanization in metropolitan areas : Thresholds idenification", "type" : "article-journal", "volume" : "608" }, "uris" : [ "http://www.mendeley.com/documents/?uuid=777b8803-7ede-4ada-a99f-5943f710cd35" ] } ], "mendeley" : { "formattedCitation" : "(Cervelli et al., 2017; Kubiszewski et al., 2017; Peng et al., 2017a; Sun and Li, 2017; Yang et al., 2016b)", "plainTextFormattedCitation" : "(Cervelli et al., 2017; Kubiszewski et al., 2017; Peng et al., 2017a; Sun and Li, 2017; Yang et al., 2016b)", "previouslyFormattedCitation" : "(Cervelli et al., 2017; Kubiszewski et al., 2017; Peng et al., 2017a; Sun and Li, 2017; Yang et al., 2016b)" }, "properties" : { "noteIndex" : 0 }, "schema" : "https://github.com/citation-style-language/schema/raw/master/csl-citation.json" }</w:instrText>
      </w:r>
      <w:r w:rsidRPr="00FE2290">
        <w:rPr>
          <w:color w:val="000000" w:themeColor="text1"/>
        </w:rPr>
        <w:fldChar w:fldCharType="separate"/>
      </w:r>
      <w:r w:rsidR="003952C8" w:rsidRPr="00FE2290">
        <w:rPr>
          <w:noProof/>
          <w:color w:val="000000" w:themeColor="text1"/>
        </w:rPr>
        <w:t>(Cervelli et al., 2017; Kubiszewski et al., 2017; Peng et al., 2017a; Sun and Li, 2017; Yang et al., 2016b)</w:t>
      </w:r>
      <w:r w:rsidRPr="00FE2290">
        <w:rPr>
          <w:color w:val="000000" w:themeColor="text1"/>
        </w:rPr>
        <w:fldChar w:fldCharType="end"/>
      </w:r>
      <w:r w:rsidRPr="00FE2290">
        <w:rPr>
          <w:color w:val="000000" w:themeColor="text1"/>
        </w:rPr>
        <w:t xml:space="preserve">. For example, the study of LUCC and land allocation aims to determine how to affect the supply capacity of ES and, via stimulation of ES in different scenarios, to seek a win-win situation for the government's ecological planning and construction providing recommendations. The existing ecological protection policy, increased </w:t>
      </w:r>
      <w:r w:rsidR="000458AE" w:rsidRPr="00FE2290">
        <w:rPr>
          <w:color w:val="000000" w:themeColor="text1"/>
        </w:rPr>
        <w:t>CS</w:t>
      </w:r>
      <w:r w:rsidRPr="00FE2290">
        <w:rPr>
          <w:color w:val="000000" w:themeColor="text1"/>
        </w:rPr>
        <w:t>, WR, SC and other regulatory functions but also led to the decline of FP and other supply services. These changes will lead to some ES that cannot meet the basic needs of human beings, which requires the development of society and human health by seeking a rational allocation of resources, to ensure the safety of ecological environments and achieve a balance between ecological and social development.</w:t>
      </w:r>
      <w:r w:rsidRPr="00FE2290">
        <w:rPr>
          <w:rFonts w:hint="eastAsia"/>
          <w:color w:val="000000" w:themeColor="text1"/>
        </w:rPr>
        <w:t xml:space="preserve"> </w:t>
      </w:r>
      <w:r w:rsidRPr="00FE2290">
        <w:rPr>
          <w:color w:val="000000" w:themeColor="text1"/>
        </w:rPr>
        <w:t xml:space="preserve">For example, </w:t>
      </w:r>
      <w:proofErr w:type="spellStart"/>
      <w:r w:rsidRPr="00FE2290">
        <w:rPr>
          <w:color w:val="000000" w:themeColor="text1"/>
        </w:rPr>
        <w:t>Guanzhong</w:t>
      </w:r>
      <w:proofErr w:type="spellEnd"/>
      <w:r w:rsidRPr="00FE2290">
        <w:rPr>
          <w:color w:val="000000" w:themeColor="text1"/>
        </w:rPr>
        <w:t xml:space="preserve"> Basin has rapidly developed, in recent years and is thus faced with the dual pressures of population growth and urban expansion, an increasing demand for resources, more complicated ecological problems, and a direct threat to regional food security. It is very important to set an ecological protection red line, construct an ecological security pattern, curb the trend of ecological environmental degradation, and promote the balanced development of population, resources and environment.</w:t>
      </w:r>
    </w:p>
    <w:p w:rsidR="00E4403F" w:rsidRPr="0098058B" w:rsidRDefault="00E4403F" w:rsidP="00D87B0B">
      <w:pPr>
        <w:rPr>
          <w:color w:val="FF0000"/>
        </w:rPr>
      </w:pPr>
      <w:r w:rsidRPr="00FE2290">
        <w:rPr>
          <w:color w:val="FF0000"/>
        </w:rPr>
        <w:t>The current research on ES is mainly based on the theories and methods of geography and ecology, and research on quantitative evaluation of the dynamic relationship between ES using the theory and method of economics and management is obviously insufficient</w:t>
      </w:r>
      <w:r w:rsidRPr="00FE2290">
        <w:rPr>
          <w:color w:val="FF0000"/>
        </w:rPr>
        <w:fldChar w:fldCharType="begin" w:fldLock="1"/>
      </w:r>
      <w:r w:rsidR="00592A6C" w:rsidRPr="00FE2290">
        <w:rPr>
          <w:color w:val="FF0000"/>
        </w:rPr>
        <w:instrText>ADDIN CSL_CITATION { "citationItems" : [ { "id" : "ITEM-1", "itemData" : { "DOI" : "10.11821/dlyj201606001", "author" : [ { "dropping-particle" : "", "family" : "Dai", "given" : "E.", "non-dropping-particle" : "", "parse-names" : false, "suffix" : "" }, { "dropping-particle" : "", "family" : "Wang", "given" : "X.", "non-dropping-particle" : "", "parse-names" : false, "suffix" : "" }, { "dropping-particle" : "", "family" : "Zhu, J.", "given" : "et al.", "non-dropping-particle" : "", "parse-names" : false, "suffix" : "" } ], "container-title" : "Geographical Research", "id" : "ITEM-1", "issue" : "6", "issued" : { "date-parts" : [ [ "2016" ] ] }, "page" : "1005-1016", "title" : "Methods, tools and research framework of ecosystemservice trade-offs", "type" : "article-journal", "volume" : "35" }, "uris" : [ "http://www.mendeley.com/documents/?uuid=6502cf65-8ec5-4f3c-b2dd-0da51bdf9c85" ] } ], "mendeley" : { "formattedCitation" : "(Dai et al., 2016)", "plainTextFormattedCitation" : "(Dai et al., 2016)", "previouslyFormattedCitation" : "(Dai et al., 2016)" }, "properties" : { "noteIndex" : 0 }, "schema" : "https://github.com/citation-style-language/schema/raw/master/csl-citation.json" }</w:instrText>
      </w:r>
      <w:r w:rsidRPr="00FE2290">
        <w:rPr>
          <w:color w:val="FF0000"/>
        </w:rPr>
        <w:fldChar w:fldCharType="separate"/>
      </w:r>
      <w:r w:rsidRPr="00FE2290">
        <w:rPr>
          <w:noProof/>
          <w:color w:val="FF0000"/>
        </w:rPr>
        <w:t>(Dai et al., 2016)</w:t>
      </w:r>
      <w:r w:rsidRPr="00FE2290">
        <w:rPr>
          <w:color w:val="FF0000"/>
        </w:rPr>
        <w:fldChar w:fldCharType="end"/>
      </w:r>
      <w:r w:rsidRPr="00FE2290">
        <w:rPr>
          <w:color w:val="FF0000"/>
        </w:rPr>
        <w:t>. Therefore, future research on synergies and trade-offs need to better use the theory and methods of economics and management to integrate ecosystem service "geography" and ecosystem service "social economy" research.</w:t>
      </w:r>
    </w:p>
    <w:p w:rsidR="00E4403F" w:rsidRPr="00F36439" w:rsidRDefault="00E4403F" w:rsidP="00E4403F">
      <w:pPr>
        <w:pStyle w:val="1"/>
        <w:rPr>
          <w:color w:val="000000" w:themeColor="text1"/>
        </w:rPr>
      </w:pPr>
      <w:r w:rsidRPr="00F36439">
        <w:rPr>
          <w:color w:val="000000" w:themeColor="text1"/>
        </w:rPr>
        <w:t xml:space="preserve">5. </w:t>
      </w:r>
      <w:r w:rsidRPr="00F36439">
        <w:rPr>
          <w:rFonts w:hint="eastAsia"/>
          <w:color w:val="000000" w:themeColor="text1"/>
        </w:rPr>
        <w:t>Conclusion</w:t>
      </w:r>
      <w:r w:rsidRPr="00F36439">
        <w:rPr>
          <w:color w:val="000000" w:themeColor="text1"/>
        </w:rPr>
        <w:t>s</w:t>
      </w:r>
    </w:p>
    <w:p w:rsidR="00E4403F" w:rsidRPr="00F36439" w:rsidRDefault="00E4403F" w:rsidP="00D87B0B">
      <w:pPr>
        <w:pStyle w:val="MDPI21heading1"/>
        <w:spacing w:beforeLines="100" w:afterLines="100" w:after="240" w:line="360" w:lineRule="auto"/>
        <w:jc w:val="both"/>
        <w:rPr>
          <w:rFonts w:ascii="Times New Roman" w:eastAsia="宋体" w:hAnsi="Times New Roman"/>
          <w:b w:val="0"/>
          <w:snapToGrid/>
          <w:color w:val="000000" w:themeColor="text1"/>
          <w:sz w:val="21"/>
          <w:lang w:eastAsia="zh-CN" w:bidi="ar-SA"/>
        </w:rPr>
      </w:pPr>
      <w:r w:rsidRPr="00F36439">
        <w:rPr>
          <w:rFonts w:ascii="Times New Roman" w:eastAsia="宋体" w:hAnsi="Times New Roman"/>
          <w:b w:val="0"/>
          <w:snapToGrid/>
          <w:color w:val="000000" w:themeColor="text1"/>
          <w:sz w:val="21"/>
          <w:lang w:eastAsia="zh-CN" w:bidi="ar-SA"/>
        </w:rPr>
        <w:t xml:space="preserve">Our study compared the fine-scale </w:t>
      </w:r>
      <w:proofErr w:type="spellStart"/>
      <w:r w:rsidRPr="00F36439">
        <w:rPr>
          <w:rFonts w:ascii="Times New Roman" w:eastAsia="宋体" w:hAnsi="Times New Roman"/>
          <w:b w:val="0"/>
          <w:snapToGrid/>
          <w:color w:val="000000" w:themeColor="text1"/>
          <w:sz w:val="21"/>
          <w:lang w:eastAsia="zh-CN" w:bidi="ar-SA"/>
        </w:rPr>
        <w:t>spatio</w:t>
      </w:r>
      <w:proofErr w:type="spellEnd"/>
      <w:r w:rsidRPr="00F36439">
        <w:rPr>
          <w:rFonts w:ascii="Times New Roman" w:eastAsia="宋体" w:hAnsi="Times New Roman"/>
          <w:b w:val="0"/>
          <w:snapToGrid/>
          <w:color w:val="000000" w:themeColor="text1"/>
          <w:sz w:val="21"/>
          <w:lang w:eastAsia="zh-CN" w:bidi="ar-SA"/>
        </w:rPr>
        <w:t xml:space="preserve">-temporal relationship among four ESs (FP, WR, </w:t>
      </w:r>
      <w:r w:rsidR="000458AE">
        <w:rPr>
          <w:rFonts w:ascii="Times New Roman" w:eastAsia="宋体" w:hAnsi="Times New Roman"/>
          <w:b w:val="0"/>
          <w:snapToGrid/>
          <w:color w:val="000000" w:themeColor="text1"/>
          <w:sz w:val="21"/>
          <w:lang w:eastAsia="zh-CN" w:bidi="ar-SA"/>
        </w:rPr>
        <w:t>CS</w:t>
      </w:r>
      <w:r w:rsidRPr="00F36439">
        <w:rPr>
          <w:rFonts w:ascii="Times New Roman" w:eastAsia="宋体" w:hAnsi="Times New Roman"/>
          <w:b w:val="0"/>
          <w:snapToGrid/>
          <w:color w:val="000000" w:themeColor="text1"/>
          <w:sz w:val="21"/>
          <w:lang w:eastAsia="zh-CN" w:bidi="ar-SA"/>
        </w:rPr>
        <w:t xml:space="preserve">, and SC) from 1995 to 2014 in </w:t>
      </w:r>
      <w:proofErr w:type="spellStart"/>
      <w:r w:rsidRPr="00F36439">
        <w:rPr>
          <w:rFonts w:ascii="Times New Roman" w:eastAsia="宋体" w:hAnsi="Times New Roman"/>
          <w:b w:val="0"/>
          <w:snapToGrid/>
          <w:color w:val="000000" w:themeColor="text1"/>
          <w:sz w:val="21"/>
          <w:lang w:eastAsia="zh-CN" w:bidi="ar-SA"/>
        </w:rPr>
        <w:t>Guanzhong</w:t>
      </w:r>
      <w:proofErr w:type="spellEnd"/>
      <w:r w:rsidRPr="00F36439">
        <w:rPr>
          <w:rFonts w:ascii="Times New Roman" w:eastAsia="宋体" w:hAnsi="Times New Roman"/>
          <w:b w:val="0"/>
          <w:snapToGrid/>
          <w:color w:val="000000" w:themeColor="text1"/>
          <w:sz w:val="21"/>
          <w:lang w:eastAsia="zh-CN" w:bidi="ar-SA"/>
        </w:rPr>
        <w:t xml:space="preserve"> Basin and </w:t>
      </w:r>
      <w:proofErr w:type="spellStart"/>
      <w:r w:rsidRPr="00F36439">
        <w:rPr>
          <w:rFonts w:ascii="Times New Roman" w:eastAsia="宋体" w:hAnsi="Times New Roman"/>
          <w:b w:val="0"/>
          <w:snapToGrid/>
          <w:color w:val="000000" w:themeColor="text1"/>
          <w:sz w:val="21"/>
          <w:lang w:eastAsia="zh-CN" w:bidi="ar-SA"/>
        </w:rPr>
        <w:t>Hanzhong</w:t>
      </w:r>
      <w:proofErr w:type="spellEnd"/>
      <w:r w:rsidRPr="00F36439">
        <w:rPr>
          <w:rFonts w:ascii="Times New Roman" w:eastAsia="宋体" w:hAnsi="Times New Roman"/>
          <w:b w:val="0"/>
          <w:snapToGrid/>
          <w:color w:val="000000" w:themeColor="text1"/>
          <w:sz w:val="21"/>
          <w:lang w:eastAsia="zh-CN" w:bidi="ar-SA"/>
        </w:rPr>
        <w:t xml:space="preserve"> Basin in Shaanxi Province, China. The relationships were generally of three types: trade-offs, synergies and no relationship. Our results demonstrated that the synergies and trade-offs among ES were prevalent in the two basins rather than purely trade-offs or synergies. Based on a comparative study of the two basins, this research </w:t>
      </w:r>
      <w:r w:rsidR="0098058B" w:rsidRPr="00F36439">
        <w:rPr>
          <w:rFonts w:ascii="Times New Roman" w:eastAsia="宋体" w:hAnsi="Times New Roman"/>
          <w:b w:val="0"/>
          <w:snapToGrid/>
          <w:color w:val="000000" w:themeColor="text1"/>
          <w:sz w:val="21"/>
          <w:lang w:eastAsia="zh-CN" w:bidi="ar-SA"/>
        </w:rPr>
        <w:t>analyzed</w:t>
      </w:r>
      <w:r w:rsidRPr="00F36439">
        <w:rPr>
          <w:rFonts w:ascii="Times New Roman" w:eastAsia="宋体" w:hAnsi="Times New Roman"/>
          <w:b w:val="0"/>
          <w:snapToGrid/>
          <w:color w:val="000000" w:themeColor="text1"/>
          <w:sz w:val="21"/>
          <w:lang w:eastAsia="zh-CN" w:bidi="ar-SA"/>
        </w:rPr>
        <w:t xml:space="preserve"> the difference between an economically developed region (</w:t>
      </w:r>
      <w:proofErr w:type="spellStart"/>
      <w:r w:rsidRPr="00F36439">
        <w:rPr>
          <w:rFonts w:ascii="Times New Roman" w:eastAsia="宋体" w:hAnsi="Times New Roman"/>
          <w:b w:val="0"/>
          <w:snapToGrid/>
          <w:color w:val="000000" w:themeColor="text1"/>
          <w:sz w:val="21"/>
          <w:lang w:eastAsia="zh-CN" w:bidi="ar-SA"/>
        </w:rPr>
        <w:t>Guanzhong</w:t>
      </w:r>
      <w:proofErr w:type="spellEnd"/>
      <w:r w:rsidRPr="00F36439">
        <w:rPr>
          <w:rFonts w:ascii="Times New Roman" w:eastAsia="宋体" w:hAnsi="Times New Roman"/>
          <w:b w:val="0"/>
          <w:snapToGrid/>
          <w:color w:val="000000" w:themeColor="text1"/>
          <w:sz w:val="21"/>
          <w:lang w:eastAsia="zh-CN" w:bidi="ar-SA"/>
        </w:rPr>
        <w:t xml:space="preserve"> Basin) and regional environmental protection region (</w:t>
      </w:r>
      <w:proofErr w:type="spellStart"/>
      <w:r w:rsidRPr="00F36439">
        <w:rPr>
          <w:rFonts w:ascii="Times New Roman" w:eastAsia="宋体" w:hAnsi="Times New Roman"/>
          <w:b w:val="0"/>
          <w:snapToGrid/>
          <w:color w:val="000000" w:themeColor="text1"/>
          <w:sz w:val="21"/>
          <w:lang w:eastAsia="zh-CN" w:bidi="ar-SA"/>
        </w:rPr>
        <w:t>Hanzhong</w:t>
      </w:r>
      <w:proofErr w:type="spellEnd"/>
      <w:r w:rsidRPr="00F36439">
        <w:rPr>
          <w:rFonts w:ascii="Times New Roman" w:eastAsia="宋体" w:hAnsi="Times New Roman"/>
          <w:b w:val="0"/>
          <w:snapToGrid/>
          <w:color w:val="000000" w:themeColor="text1"/>
          <w:sz w:val="21"/>
          <w:lang w:eastAsia="zh-CN" w:bidi="ar-SA"/>
        </w:rPr>
        <w:t xml:space="preserve"> Basin), which can provide a basis for the development of corresponding ES management policies in different regions.</w:t>
      </w:r>
    </w:p>
    <w:p w:rsidR="00C26311" w:rsidRDefault="00F5258E" w:rsidP="00F5258E">
      <w:pPr>
        <w:pStyle w:val="1"/>
        <w:rPr>
          <w:color w:val="000000" w:themeColor="text1"/>
        </w:rPr>
      </w:pPr>
      <w:r w:rsidRPr="00F36439">
        <w:rPr>
          <w:color w:val="000000" w:themeColor="text1"/>
        </w:rPr>
        <w:t>References</w:t>
      </w:r>
    </w:p>
    <w:p w:rsidR="009171CC" w:rsidRPr="009171CC" w:rsidRDefault="00CB5C51" w:rsidP="009171CC">
      <w:pPr>
        <w:autoSpaceDE w:val="0"/>
        <w:autoSpaceDN w:val="0"/>
        <w:adjustRightInd w:val="0"/>
        <w:jc w:val="left"/>
        <w:rPr>
          <w:noProof/>
        </w:rPr>
      </w:pPr>
      <w:r>
        <w:fldChar w:fldCharType="begin" w:fldLock="1"/>
      </w:r>
      <w:r>
        <w:instrText xml:space="preserve">ADDIN Mendeley Bibliography CSL_BIBLIOGRAPHY </w:instrText>
      </w:r>
      <w:r>
        <w:fldChar w:fldCharType="separate"/>
      </w:r>
      <w:r w:rsidR="009171CC" w:rsidRPr="009171CC">
        <w:rPr>
          <w:noProof/>
        </w:rPr>
        <w:t xml:space="preserve">Austrheim, G., Speed, J. D. M. and Evju, M.,  et al.: Synergies and trade-offs between ecosystem services in an alpine ecosystem grazed by sheep-An experimental approach, Basic Appl. Ecol., 17(7), 596–608, </w:t>
      </w:r>
      <w:r w:rsidR="00EF060B">
        <w:rPr>
          <w:noProof/>
        </w:rPr>
        <w:t>https://doi</w:t>
      </w:r>
      <w:r w:rsidR="009171CC" w:rsidRPr="009171CC">
        <w:rPr>
          <w:noProof/>
        </w:rPr>
        <w:t>:10.1016/j.baae.2016.06.003, 2016.</w:t>
      </w:r>
    </w:p>
    <w:p w:rsidR="009171CC" w:rsidRPr="009171CC" w:rsidRDefault="009171CC" w:rsidP="009171CC">
      <w:pPr>
        <w:autoSpaceDE w:val="0"/>
        <w:autoSpaceDN w:val="0"/>
        <w:adjustRightInd w:val="0"/>
        <w:jc w:val="left"/>
        <w:rPr>
          <w:noProof/>
        </w:rPr>
      </w:pPr>
      <w:r w:rsidRPr="009171CC">
        <w:rPr>
          <w:noProof/>
        </w:rPr>
        <w:lastRenderedPageBreak/>
        <w:t xml:space="preserve">Bai, Y., Zhuang, C. and Ouyang, Z.,  et al.: Spatial characteristics between biodiversity and ecosystem services in a human-dominated watershed, Ecol. Complex., 8(2), 177–183, </w:t>
      </w:r>
      <w:r w:rsidR="00EF060B">
        <w:rPr>
          <w:noProof/>
        </w:rPr>
        <w:t>https://doi</w:t>
      </w:r>
      <w:r w:rsidRPr="009171CC">
        <w:rPr>
          <w:noProof/>
        </w:rPr>
        <w:t>:10.1016/j.ecocom.2011.01.007, 2011.</w:t>
      </w:r>
    </w:p>
    <w:p w:rsidR="009171CC" w:rsidRPr="009171CC" w:rsidRDefault="009171CC" w:rsidP="009171CC">
      <w:pPr>
        <w:autoSpaceDE w:val="0"/>
        <w:autoSpaceDN w:val="0"/>
        <w:adjustRightInd w:val="0"/>
        <w:jc w:val="left"/>
        <w:rPr>
          <w:noProof/>
        </w:rPr>
      </w:pPr>
      <w:r w:rsidRPr="009171CC">
        <w:rPr>
          <w:noProof/>
        </w:rPr>
        <w:t xml:space="preserve">Bennett, E. M., Peterson, G. D. and Gordon, L. J.: Understanding relationships among multiple ecosystem services, Ecol. Lett., 12(12), 1394–1404, </w:t>
      </w:r>
      <w:r w:rsidR="00EF060B">
        <w:rPr>
          <w:noProof/>
        </w:rPr>
        <w:t>https://doi</w:t>
      </w:r>
      <w:r w:rsidRPr="009171CC">
        <w:rPr>
          <w:noProof/>
        </w:rPr>
        <w:t>:10.1111/j.1461-0248.2009.01387.x, 2009.</w:t>
      </w:r>
    </w:p>
    <w:p w:rsidR="009171CC" w:rsidRPr="009171CC" w:rsidRDefault="009171CC" w:rsidP="009171CC">
      <w:pPr>
        <w:autoSpaceDE w:val="0"/>
        <w:autoSpaceDN w:val="0"/>
        <w:adjustRightInd w:val="0"/>
        <w:jc w:val="left"/>
        <w:rPr>
          <w:noProof/>
        </w:rPr>
      </w:pPr>
      <w:r w:rsidRPr="009171CC">
        <w:rPr>
          <w:noProof/>
        </w:rPr>
        <w:t xml:space="preserve">Cervelli, E., Pindozzi, S. and Sacchi, M.,  et al.: Supporting land use change assessment through Ecosystem Services and Wildlife Indexes, Land use policy, 65(January), 249–265, </w:t>
      </w:r>
      <w:r w:rsidR="00EF060B">
        <w:rPr>
          <w:noProof/>
        </w:rPr>
        <w:t>https://doi</w:t>
      </w:r>
      <w:r w:rsidRPr="009171CC">
        <w:rPr>
          <w:noProof/>
        </w:rPr>
        <w:t>:10.1016/j.landusepol.2017.04.011, 2017.</w:t>
      </w:r>
    </w:p>
    <w:p w:rsidR="009171CC" w:rsidRPr="009171CC" w:rsidRDefault="009171CC" w:rsidP="009171CC">
      <w:pPr>
        <w:autoSpaceDE w:val="0"/>
        <w:autoSpaceDN w:val="0"/>
        <w:adjustRightInd w:val="0"/>
        <w:jc w:val="left"/>
        <w:rPr>
          <w:noProof/>
        </w:rPr>
      </w:pPr>
      <w:r w:rsidRPr="009171CC">
        <w:rPr>
          <w:noProof/>
        </w:rPr>
        <w:t xml:space="preserve">Chen, W., Fu, B. and Hou, Y.,  et al.: Temporal variation and spatial scale dependency of ecosystem service interactions:a case study on the central Loess Plateau of China, Landsc. Ecol., 32(6), 1201–1217, </w:t>
      </w:r>
      <w:r w:rsidR="00EF060B">
        <w:rPr>
          <w:noProof/>
        </w:rPr>
        <w:t>https://doi</w:t>
      </w:r>
      <w:r w:rsidRPr="009171CC">
        <w:rPr>
          <w:noProof/>
        </w:rPr>
        <w:t>:10.1007/s10980-017-0497-8, 2017.</w:t>
      </w:r>
    </w:p>
    <w:p w:rsidR="009171CC" w:rsidRPr="009171CC" w:rsidRDefault="009171CC" w:rsidP="009171CC">
      <w:pPr>
        <w:autoSpaceDE w:val="0"/>
        <w:autoSpaceDN w:val="0"/>
        <w:adjustRightInd w:val="0"/>
        <w:jc w:val="left"/>
        <w:rPr>
          <w:noProof/>
        </w:rPr>
      </w:pPr>
      <w:r w:rsidRPr="009171CC">
        <w:rPr>
          <w:noProof/>
        </w:rPr>
        <w:t xml:space="preserve">Costanza, R., D’Arge, R., de Groot, R., Farber, S., Grasso, M., Hannon, B., Limburg, K., Naeem, S., O’Neill, R. V., Paruelo, J., Raskin, R. G., Sutton, P. and van den Belt, M.: The value of the world’s ecosystem services and natural capital, Nature, 387(6630), 253–260, </w:t>
      </w:r>
      <w:r w:rsidR="00EF060B">
        <w:rPr>
          <w:noProof/>
        </w:rPr>
        <w:t>https://doi</w:t>
      </w:r>
      <w:r w:rsidRPr="009171CC">
        <w:rPr>
          <w:noProof/>
        </w:rPr>
        <w:t>:10.1038/387253a0, 1997.</w:t>
      </w:r>
    </w:p>
    <w:p w:rsidR="009171CC" w:rsidRPr="009171CC" w:rsidRDefault="009171CC" w:rsidP="009171CC">
      <w:pPr>
        <w:autoSpaceDE w:val="0"/>
        <w:autoSpaceDN w:val="0"/>
        <w:adjustRightInd w:val="0"/>
        <w:jc w:val="left"/>
        <w:rPr>
          <w:noProof/>
        </w:rPr>
      </w:pPr>
      <w:r w:rsidRPr="009171CC">
        <w:rPr>
          <w:noProof/>
        </w:rPr>
        <w:t xml:space="preserve">Costanza, R., Chichakly, K. and Dale, V.,  et al.: Simulation games that integrate research, entertainment,and learning around ecosystem services, Ecosyst. Serv., 10, 195–201, </w:t>
      </w:r>
      <w:r w:rsidR="00EF060B">
        <w:rPr>
          <w:noProof/>
        </w:rPr>
        <w:t>https://doi</w:t>
      </w:r>
      <w:r w:rsidRPr="009171CC">
        <w:rPr>
          <w:noProof/>
        </w:rPr>
        <w:t>:10.1016/j.ecoser.2014.10.001, 2014.</w:t>
      </w:r>
    </w:p>
    <w:p w:rsidR="009171CC" w:rsidRPr="009171CC" w:rsidRDefault="009171CC" w:rsidP="009171CC">
      <w:pPr>
        <w:autoSpaceDE w:val="0"/>
        <w:autoSpaceDN w:val="0"/>
        <w:adjustRightInd w:val="0"/>
        <w:jc w:val="left"/>
        <w:rPr>
          <w:noProof/>
        </w:rPr>
      </w:pPr>
      <w:r w:rsidRPr="009171CC">
        <w:rPr>
          <w:noProof/>
        </w:rPr>
        <w:t xml:space="preserve">Costanza, R., de Groot, R., Braat, L., Kubiszewski, I., Fioramonti, L., Sutton, P., Farber, S. and Grasso, M.: Twenty years of ecosystem services: How far have we come and how far do we still need to go?, Ecosyst. Serv., 28, 1–16, </w:t>
      </w:r>
      <w:r w:rsidR="00EF060B">
        <w:rPr>
          <w:noProof/>
        </w:rPr>
        <w:t>https://doi</w:t>
      </w:r>
      <w:r w:rsidRPr="009171CC">
        <w:rPr>
          <w:noProof/>
        </w:rPr>
        <w:t>:10.1016/j.ecoser.2017.09.008, 2017.</w:t>
      </w:r>
    </w:p>
    <w:p w:rsidR="009171CC" w:rsidRPr="009171CC" w:rsidRDefault="009171CC" w:rsidP="009171CC">
      <w:pPr>
        <w:autoSpaceDE w:val="0"/>
        <w:autoSpaceDN w:val="0"/>
        <w:adjustRightInd w:val="0"/>
        <w:jc w:val="left"/>
        <w:rPr>
          <w:noProof/>
        </w:rPr>
      </w:pPr>
      <w:r w:rsidRPr="009171CC">
        <w:rPr>
          <w:noProof/>
        </w:rPr>
        <w:t xml:space="preserve">Dai, E., Wang, X. and Zhu, J.,  et al.: Methods, tools and research framework of ecosystemservice trade-offs, Geogr. Res., 35(6), 1005–1016, </w:t>
      </w:r>
      <w:r w:rsidR="00EF060B">
        <w:rPr>
          <w:noProof/>
        </w:rPr>
        <w:t>https://doi</w:t>
      </w:r>
      <w:r w:rsidRPr="009171CC">
        <w:rPr>
          <w:noProof/>
        </w:rPr>
        <w:t>:10.11821/dlyj201606001, 2016.</w:t>
      </w:r>
    </w:p>
    <w:p w:rsidR="009171CC" w:rsidRPr="009171CC" w:rsidRDefault="009171CC" w:rsidP="009171CC">
      <w:pPr>
        <w:autoSpaceDE w:val="0"/>
        <w:autoSpaceDN w:val="0"/>
        <w:adjustRightInd w:val="0"/>
        <w:jc w:val="left"/>
        <w:rPr>
          <w:noProof/>
        </w:rPr>
      </w:pPr>
      <w:r w:rsidRPr="009171CC">
        <w:rPr>
          <w:noProof/>
        </w:rPr>
        <w:t>Daily, G. C.: Nature’s Services: Societal Dependence on Natural Ecosystems, Synthesis:Island Press, Washington D.C., 1997.</w:t>
      </w:r>
    </w:p>
    <w:p w:rsidR="009171CC" w:rsidRPr="009171CC" w:rsidRDefault="009171CC" w:rsidP="009171CC">
      <w:pPr>
        <w:autoSpaceDE w:val="0"/>
        <w:autoSpaceDN w:val="0"/>
        <w:adjustRightInd w:val="0"/>
        <w:jc w:val="left"/>
        <w:rPr>
          <w:noProof/>
        </w:rPr>
      </w:pPr>
      <w:r w:rsidRPr="009171CC">
        <w:rPr>
          <w:noProof/>
        </w:rPr>
        <w:t xml:space="preserve">Delphin, S., Escobedo, F. J. and Abd-elrahman, A,  et al.: Urbanization as a land use change driver of forest ecosystem services, Land use policy, 54, 188–199, </w:t>
      </w:r>
      <w:r w:rsidR="00EF060B">
        <w:rPr>
          <w:noProof/>
        </w:rPr>
        <w:t>https://doi</w:t>
      </w:r>
      <w:r w:rsidRPr="009171CC">
        <w:rPr>
          <w:noProof/>
        </w:rPr>
        <w:t>:10.1016/j.landusepol.2016.02.006, 2016.</w:t>
      </w:r>
    </w:p>
    <w:p w:rsidR="009171CC" w:rsidRPr="009171CC" w:rsidRDefault="009171CC" w:rsidP="009171CC">
      <w:pPr>
        <w:autoSpaceDE w:val="0"/>
        <w:autoSpaceDN w:val="0"/>
        <w:adjustRightInd w:val="0"/>
        <w:jc w:val="left"/>
        <w:rPr>
          <w:noProof/>
        </w:rPr>
      </w:pPr>
      <w:r w:rsidRPr="009171CC">
        <w:rPr>
          <w:noProof/>
        </w:rPr>
        <w:t xml:space="preserve">Feng, Q., Zhao, W. and Fu, B.,  et al.: Ecosystem service trade-offs and their in fluencing factors : A case study in the Loess Plateau of China, Sci. Total Environ., 607–608, 1250–1263, </w:t>
      </w:r>
      <w:r w:rsidR="00EF060B">
        <w:rPr>
          <w:noProof/>
        </w:rPr>
        <w:t>https://doi</w:t>
      </w:r>
      <w:r w:rsidRPr="009171CC">
        <w:rPr>
          <w:noProof/>
        </w:rPr>
        <w:t>:10.1016/j.scitotenv.2017.07.079, 2017.</w:t>
      </w:r>
    </w:p>
    <w:p w:rsidR="009171CC" w:rsidRPr="009171CC" w:rsidRDefault="009171CC" w:rsidP="009171CC">
      <w:pPr>
        <w:autoSpaceDE w:val="0"/>
        <w:autoSpaceDN w:val="0"/>
        <w:adjustRightInd w:val="0"/>
        <w:jc w:val="left"/>
        <w:rPr>
          <w:noProof/>
        </w:rPr>
      </w:pPr>
      <w:r w:rsidRPr="009171CC">
        <w:rPr>
          <w:noProof/>
        </w:rPr>
        <w:t>Fioramonti, L.: The World After GDP: Economics, Politics and International Relations in the Post-Growth Era, Polity.Cambridge., 2017.</w:t>
      </w:r>
    </w:p>
    <w:p w:rsidR="009171CC" w:rsidRPr="009171CC" w:rsidRDefault="009171CC" w:rsidP="009171CC">
      <w:pPr>
        <w:autoSpaceDE w:val="0"/>
        <w:autoSpaceDN w:val="0"/>
        <w:adjustRightInd w:val="0"/>
        <w:jc w:val="left"/>
        <w:rPr>
          <w:noProof/>
        </w:rPr>
      </w:pPr>
      <w:r w:rsidRPr="009171CC">
        <w:rPr>
          <w:noProof/>
        </w:rPr>
        <w:t xml:space="preserve">Grace, K., Vestergaard, M. and Bøcher, Peder K,  et al.: Bundling ecosystem services in Denmark:Trade-offs and synergies in a cultural landscape, Landsc. Urban Plan., 125, 89–104, </w:t>
      </w:r>
      <w:r w:rsidR="00EF060B">
        <w:rPr>
          <w:noProof/>
        </w:rPr>
        <w:t>https://doi</w:t>
      </w:r>
      <w:r w:rsidRPr="009171CC">
        <w:rPr>
          <w:noProof/>
        </w:rPr>
        <w:t>:10.1016/j.landurbplan.2014.02.007, 2014.</w:t>
      </w:r>
    </w:p>
    <w:p w:rsidR="009171CC" w:rsidRPr="009171CC" w:rsidRDefault="009171CC" w:rsidP="009171CC">
      <w:pPr>
        <w:autoSpaceDE w:val="0"/>
        <w:autoSpaceDN w:val="0"/>
        <w:adjustRightInd w:val="0"/>
        <w:jc w:val="left"/>
        <w:rPr>
          <w:noProof/>
        </w:rPr>
      </w:pPr>
      <w:r w:rsidRPr="009171CC">
        <w:rPr>
          <w:noProof/>
        </w:rPr>
        <w:t xml:space="preserve">Hamel, P. and Bryant, B. P.: Uncertainty assessment in ecosystem services analyses: Seven challenges and practical responses, Ecosyst. Serv., 24(September 2016), 1–15, </w:t>
      </w:r>
      <w:r w:rsidR="00EF060B">
        <w:rPr>
          <w:noProof/>
        </w:rPr>
        <w:t>https://doi</w:t>
      </w:r>
      <w:r w:rsidRPr="009171CC">
        <w:rPr>
          <w:noProof/>
        </w:rPr>
        <w:t>:10.1016/j.ecoser.2016.12.008, 2017.</w:t>
      </w:r>
    </w:p>
    <w:p w:rsidR="009171CC" w:rsidRPr="009171CC" w:rsidRDefault="009171CC" w:rsidP="009171CC">
      <w:pPr>
        <w:autoSpaceDE w:val="0"/>
        <w:autoSpaceDN w:val="0"/>
        <w:adjustRightInd w:val="0"/>
        <w:jc w:val="left"/>
        <w:rPr>
          <w:noProof/>
        </w:rPr>
      </w:pPr>
      <w:r w:rsidRPr="009171CC">
        <w:rPr>
          <w:noProof/>
        </w:rPr>
        <w:t xml:space="preserve">Kubiszewski, I., Costanza, R., Anderson, S. and Sutton, P.: The future value of ecosystem services: Global scenarios and national implications, Ecosyst. Serv., 26, 289–301, </w:t>
      </w:r>
      <w:r w:rsidR="00EF060B">
        <w:rPr>
          <w:noProof/>
        </w:rPr>
        <w:t>https://doi</w:t>
      </w:r>
      <w:r w:rsidRPr="009171CC">
        <w:rPr>
          <w:noProof/>
        </w:rPr>
        <w:t>:10.1016/j.ecoser.2017.05.004, 2017.</w:t>
      </w:r>
    </w:p>
    <w:p w:rsidR="009171CC" w:rsidRPr="009171CC" w:rsidRDefault="009171CC" w:rsidP="009171CC">
      <w:pPr>
        <w:autoSpaceDE w:val="0"/>
        <w:autoSpaceDN w:val="0"/>
        <w:adjustRightInd w:val="0"/>
        <w:jc w:val="left"/>
        <w:rPr>
          <w:noProof/>
        </w:rPr>
      </w:pPr>
      <w:r w:rsidRPr="009171CC">
        <w:rPr>
          <w:noProof/>
        </w:rPr>
        <w:lastRenderedPageBreak/>
        <w:t xml:space="preserve">Kuri, F., Murwira, A. and Murwira, Karin S,  et al.: Predicting maize yield in Zimbabwe using dry dekads derived from remotely sensed Vegetation Condition Index, Int. J. Appl. Earth Obs. Geoinf., 33, 39–46, </w:t>
      </w:r>
      <w:r w:rsidR="00EF060B">
        <w:rPr>
          <w:noProof/>
        </w:rPr>
        <w:t>https://doi</w:t>
      </w:r>
      <w:r w:rsidRPr="009171CC">
        <w:rPr>
          <w:noProof/>
        </w:rPr>
        <w:t>:10.1016/j.jag.2014.04.021, 2014.</w:t>
      </w:r>
    </w:p>
    <w:p w:rsidR="009171CC" w:rsidRPr="009171CC" w:rsidRDefault="009171CC" w:rsidP="009171CC">
      <w:pPr>
        <w:autoSpaceDE w:val="0"/>
        <w:autoSpaceDN w:val="0"/>
        <w:adjustRightInd w:val="0"/>
        <w:jc w:val="left"/>
        <w:rPr>
          <w:noProof/>
        </w:rPr>
      </w:pPr>
      <w:r w:rsidRPr="009171CC">
        <w:rPr>
          <w:noProof/>
        </w:rPr>
        <w:t>Li, B. and Wang, W.: Trade-offs and Synergies in Ecosystem Services for the Yinchuan Basin in China, Ecol. Indic., 84, 837–846, 2018.</w:t>
      </w:r>
    </w:p>
    <w:p w:rsidR="009171CC" w:rsidRPr="009171CC" w:rsidRDefault="009171CC" w:rsidP="009171CC">
      <w:pPr>
        <w:autoSpaceDE w:val="0"/>
        <w:autoSpaceDN w:val="0"/>
        <w:adjustRightInd w:val="0"/>
        <w:jc w:val="left"/>
        <w:rPr>
          <w:noProof/>
        </w:rPr>
      </w:pPr>
      <w:r w:rsidRPr="009171CC">
        <w:rPr>
          <w:noProof/>
        </w:rPr>
        <w:t>Li, B., Ren, Z. and Yi, L.: Study on Changing Trend of Soil Erosion in Yulin City from 2001 to 2010, Arid Zo. Res., 32, 918–925, 2015.</w:t>
      </w:r>
    </w:p>
    <w:p w:rsidR="009171CC" w:rsidRPr="009171CC" w:rsidRDefault="009171CC" w:rsidP="009171CC">
      <w:pPr>
        <w:autoSpaceDE w:val="0"/>
        <w:autoSpaceDN w:val="0"/>
        <w:adjustRightInd w:val="0"/>
        <w:jc w:val="left"/>
        <w:rPr>
          <w:noProof/>
        </w:rPr>
      </w:pPr>
      <w:r w:rsidRPr="009171CC">
        <w:rPr>
          <w:noProof/>
        </w:rPr>
        <w:t xml:space="preserve">Li, J. and Zhou, Z. X.: Natural and human impacts on ecosystem services in Guanzhong - Tianshui economic region of China, , 6803–6815, </w:t>
      </w:r>
      <w:r w:rsidR="00EF060B">
        <w:rPr>
          <w:noProof/>
        </w:rPr>
        <w:t>https://doi</w:t>
      </w:r>
      <w:r w:rsidRPr="009171CC">
        <w:rPr>
          <w:noProof/>
        </w:rPr>
        <w:t>:10.1007/s11356-015-5867-7, 2016.</w:t>
      </w:r>
    </w:p>
    <w:p w:rsidR="009171CC" w:rsidRPr="009171CC" w:rsidRDefault="009171CC" w:rsidP="009171CC">
      <w:pPr>
        <w:autoSpaceDE w:val="0"/>
        <w:autoSpaceDN w:val="0"/>
        <w:adjustRightInd w:val="0"/>
        <w:jc w:val="left"/>
        <w:rPr>
          <w:noProof/>
        </w:rPr>
      </w:pPr>
      <w:r w:rsidRPr="009171CC">
        <w:rPr>
          <w:noProof/>
        </w:rPr>
        <w:t xml:space="preserve">Li, Y., Zhang, L. and Qiu, Jiangxiao,  et al.: Spatially explicit quantification of the interactions among ecosystem services, Landsc. Ecol., 32(6), 1181–1199, </w:t>
      </w:r>
      <w:r w:rsidR="00EF060B">
        <w:rPr>
          <w:noProof/>
        </w:rPr>
        <w:t>https://doi</w:t>
      </w:r>
      <w:r w:rsidRPr="009171CC">
        <w:rPr>
          <w:noProof/>
        </w:rPr>
        <w:t>:10.1007/s10980-017-0527-6, 2017.</w:t>
      </w:r>
    </w:p>
    <w:p w:rsidR="009171CC" w:rsidRPr="009171CC" w:rsidRDefault="009171CC" w:rsidP="009171CC">
      <w:pPr>
        <w:autoSpaceDE w:val="0"/>
        <w:autoSpaceDN w:val="0"/>
        <w:adjustRightInd w:val="0"/>
        <w:jc w:val="left"/>
        <w:rPr>
          <w:noProof/>
        </w:rPr>
      </w:pPr>
      <w:r w:rsidRPr="009171CC">
        <w:rPr>
          <w:noProof/>
        </w:rPr>
        <w:t>Lim, T.: A Comparison of Prediction Accuracy , Complexity , and Training Time of Thirty-three Old and New Classification Algorithms, Mach. Learn., 40, 203–229, 2000.</w:t>
      </w:r>
    </w:p>
    <w:p w:rsidR="009171CC" w:rsidRPr="009171CC" w:rsidRDefault="009171CC" w:rsidP="009171CC">
      <w:pPr>
        <w:autoSpaceDE w:val="0"/>
        <w:autoSpaceDN w:val="0"/>
        <w:adjustRightInd w:val="0"/>
        <w:jc w:val="left"/>
        <w:rPr>
          <w:noProof/>
        </w:rPr>
      </w:pPr>
      <w:r w:rsidRPr="009171CC">
        <w:rPr>
          <w:noProof/>
        </w:rPr>
        <w:t>Liu, B., Nearing, M. and Shi, P.,  et al.: Slope length effects on soil loss for steep slopes, Soil Sci. Soc. Am. J., 64, 1759–1763, 2000.</w:t>
      </w:r>
    </w:p>
    <w:p w:rsidR="009171CC" w:rsidRPr="009171CC" w:rsidRDefault="009171CC" w:rsidP="009171CC">
      <w:pPr>
        <w:autoSpaceDE w:val="0"/>
        <w:autoSpaceDN w:val="0"/>
        <w:adjustRightInd w:val="0"/>
        <w:jc w:val="left"/>
        <w:rPr>
          <w:noProof/>
        </w:rPr>
      </w:pPr>
      <w:r w:rsidRPr="009171CC">
        <w:rPr>
          <w:noProof/>
        </w:rPr>
        <w:t xml:space="preserve">Loh, W.-Y. and Shih, Y.-S.: Split Selection Methods for Classification Trees, Stat. Sin., 7(4), 815–840, </w:t>
      </w:r>
      <w:r w:rsidR="00EF060B">
        <w:rPr>
          <w:noProof/>
        </w:rPr>
        <w:t>https://doi</w:t>
      </w:r>
      <w:r w:rsidRPr="009171CC">
        <w:rPr>
          <w:noProof/>
        </w:rPr>
        <w:t>:10.2307/24306157, 1997.</w:t>
      </w:r>
    </w:p>
    <w:p w:rsidR="009171CC" w:rsidRPr="009171CC" w:rsidRDefault="009171CC" w:rsidP="009171CC">
      <w:pPr>
        <w:autoSpaceDE w:val="0"/>
        <w:autoSpaceDN w:val="0"/>
        <w:adjustRightInd w:val="0"/>
        <w:jc w:val="left"/>
        <w:rPr>
          <w:noProof/>
        </w:rPr>
      </w:pPr>
      <w:r w:rsidRPr="009171CC">
        <w:rPr>
          <w:noProof/>
        </w:rPr>
        <w:t xml:space="preserve">Long, H.: Land use policy in China : Introduction, Land use policy, 40, 1–5, </w:t>
      </w:r>
      <w:r w:rsidR="00EF060B">
        <w:rPr>
          <w:noProof/>
        </w:rPr>
        <w:t>https://doi</w:t>
      </w:r>
      <w:r w:rsidRPr="009171CC">
        <w:rPr>
          <w:noProof/>
        </w:rPr>
        <w:t>:10.1016/j.landusepol.2014.03.006, 2014.</w:t>
      </w:r>
    </w:p>
    <w:p w:rsidR="009171CC" w:rsidRPr="009171CC" w:rsidRDefault="009171CC" w:rsidP="009171CC">
      <w:pPr>
        <w:autoSpaceDE w:val="0"/>
        <w:autoSpaceDN w:val="0"/>
        <w:adjustRightInd w:val="0"/>
        <w:jc w:val="left"/>
        <w:rPr>
          <w:noProof/>
        </w:rPr>
      </w:pPr>
      <w:r w:rsidRPr="009171CC">
        <w:rPr>
          <w:noProof/>
        </w:rPr>
        <w:t>Ma, K., Fu, B. and Li, X.,  et al.: The regional pattern for ecological security (RPES): the concept and theoretical basis, Acta Ecol. Sin., 24, 761–768, 2004.</w:t>
      </w:r>
    </w:p>
    <w:p w:rsidR="009171CC" w:rsidRPr="009171CC" w:rsidRDefault="009171CC" w:rsidP="009171CC">
      <w:pPr>
        <w:autoSpaceDE w:val="0"/>
        <w:autoSpaceDN w:val="0"/>
        <w:adjustRightInd w:val="0"/>
        <w:jc w:val="left"/>
        <w:rPr>
          <w:noProof/>
        </w:rPr>
      </w:pPr>
      <w:r w:rsidRPr="009171CC">
        <w:rPr>
          <w:noProof/>
        </w:rPr>
        <w:t>Millennium Ecosystem Assessment (MEA): Ecosystems and Human Wellbeing: Synthesis., Island Press, Washington D.C., 2005.</w:t>
      </w:r>
    </w:p>
    <w:p w:rsidR="009171CC" w:rsidRPr="009171CC" w:rsidRDefault="009171CC" w:rsidP="009171CC">
      <w:pPr>
        <w:autoSpaceDE w:val="0"/>
        <w:autoSpaceDN w:val="0"/>
        <w:adjustRightInd w:val="0"/>
        <w:jc w:val="left"/>
        <w:rPr>
          <w:noProof/>
        </w:rPr>
      </w:pPr>
      <w:r w:rsidRPr="009171CC">
        <w:rPr>
          <w:noProof/>
        </w:rPr>
        <w:t xml:space="preserve">Peng, J., Tian, L. and Liu, Yanxu,  et al.: Ecosystem services response to urbanization in metropolitan areas : Thresholds idenification, Sci. Total Environ., 608, 706–714, </w:t>
      </w:r>
      <w:r w:rsidR="00EF060B">
        <w:rPr>
          <w:noProof/>
        </w:rPr>
        <w:t>https://doi</w:t>
      </w:r>
      <w:r w:rsidRPr="009171CC">
        <w:rPr>
          <w:noProof/>
        </w:rPr>
        <w:t>:10.1016/j.scitotenv.2017.06.218, 2017a.</w:t>
      </w:r>
    </w:p>
    <w:p w:rsidR="009171CC" w:rsidRPr="009171CC" w:rsidRDefault="009171CC" w:rsidP="009171CC">
      <w:pPr>
        <w:autoSpaceDE w:val="0"/>
        <w:autoSpaceDN w:val="0"/>
        <w:adjustRightInd w:val="0"/>
        <w:jc w:val="left"/>
        <w:rPr>
          <w:noProof/>
        </w:rPr>
      </w:pPr>
      <w:r w:rsidRPr="009171CC">
        <w:rPr>
          <w:noProof/>
        </w:rPr>
        <w:t xml:space="preserve">Peng, J., Hu, X., Zhao, M., Liu, Y. and Tian, L.: Research progress on ecosystem service trade-offs: From cognition to decision-making, Dili Xuebao/Acta Geogr. Sin., 72(6), 960–973, </w:t>
      </w:r>
      <w:r w:rsidR="00EF060B">
        <w:rPr>
          <w:noProof/>
        </w:rPr>
        <w:t>https://doi</w:t>
      </w:r>
      <w:r w:rsidRPr="009171CC">
        <w:rPr>
          <w:noProof/>
        </w:rPr>
        <w:t>:10.11821/dlxb201706002, 2017b.</w:t>
      </w:r>
    </w:p>
    <w:p w:rsidR="009171CC" w:rsidRPr="009171CC" w:rsidRDefault="009171CC" w:rsidP="009171CC">
      <w:pPr>
        <w:autoSpaceDE w:val="0"/>
        <w:autoSpaceDN w:val="0"/>
        <w:adjustRightInd w:val="0"/>
        <w:jc w:val="left"/>
        <w:rPr>
          <w:noProof/>
        </w:rPr>
      </w:pPr>
      <w:r w:rsidRPr="009171CC">
        <w:rPr>
          <w:noProof/>
        </w:rPr>
        <w:t xml:space="preserve">Plain, H., Liu, Y. and Long, Hualou,  et al.: Land use transitions and their effects on water environment in, Land use policy, 47, 293–301, </w:t>
      </w:r>
      <w:r w:rsidR="00EF060B">
        <w:rPr>
          <w:noProof/>
        </w:rPr>
        <w:t>https://doi</w:t>
      </w:r>
      <w:r w:rsidRPr="009171CC">
        <w:rPr>
          <w:noProof/>
        </w:rPr>
        <w:t>:10.1016/j.landusepol.2015.04.023, 2015.</w:t>
      </w:r>
    </w:p>
    <w:p w:rsidR="009171CC" w:rsidRPr="009171CC" w:rsidRDefault="009171CC" w:rsidP="009171CC">
      <w:pPr>
        <w:autoSpaceDE w:val="0"/>
        <w:autoSpaceDN w:val="0"/>
        <w:adjustRightInd w:val="0"/>
        <w:jc w:val="left"/>
        <w:rPr>
          <w:noProof/>
        </w:rPr>
      </w:pPr>
      <w:r w:rsidRPr="009171CC">
        <w:rPr>
          <w:noProof/>
        </w:rPr>
        <w:t xml:space="preserve">Potter, C. S., Randerson, J. T., Field, C. B., Matson, P. A., Vitousek, P. M. and Mooney, H. A.: Terrestrial ecosystem production: a process model based on global satellite and surface data, Global Biogeochem. Cycles, 7(4), 811–841, </w:t>
      </w:r>
      <w:r w:rsidR="00EF060B">
        <w:rPr>
          <w:noProof/>
        </w:rPr>
        <w:t>https://doi</w:t>
      </w:r>
      <w:r w:rsidRPr="009171CC">
        <w:rPr>
          <w:noProof/>
        </w:rPr>
        <w:t>:10.1029/97GB01419, 1993.</w:t>
      </w:r>
    </w:p>
    <w:p w:rsidR="009171CC" w:rsidRPr="009171CC" w:rsidRDefault="009171CC" w:rsidP="009171CC">
      <w:pPr>
        <w:autoSpaceDE w:val="0"/>
        <w:autoSpaceDN w:val="0"/>
        <w:adjustRightInd w:val="0"/>
        <w:jc w:val="left"/>
        <w:rPr>
          <w:noProof/>
        </w:rPr>
      </w:pPr>
      <w:r w:rsidRPr="009171CC">
        <w:rPr>
          <w:noProof/>
        </w:rPr>
        <w:t>Renard, D., Rhemtulla, J. and Bennett, E.: Historical dynamics in ecosystem service bundles, Proc Natl Acad Sci, 112, 13411–13416, 2015.</w:t>
      </w:r>
    </w:p>
    <w:p w:rsidR="009171CC" w:rsidRPr="009171CC" w:rsidRDefault="009171CC" w:rsidP="009171CC">
      <w:pPr>
        <w:autoSpaceDE w:val="0"/>
        <w:autoSpaceDN w:val="0"/>
        <w:adjustRightInd w:val="0"/>
        <w:jc w:val="left"/>
        <w:rPr>
          <w:noProof/>
        </w:rPr>
      </w:pPr>
      <w:r w:rsidRPr="009171CC">
        <w:rPr>
          <w:noProof/>
        </w:rPr>
        <w:lastRenderedPageBreak/>
        <w:t xml:space="preserve">Su, C., Fu, B. and He, C.,  et al.: Variation of ecosystem services and human activities:A case study in the Yanhe Watershed of China, Acta Oecologica, 44, 46–57, </w:t>
      </w:r>
      <w:r w:rsidR="00EF060B">
        <w:rPr>
          <w:noProof/>
        </w:rPr>
        <w:t>https://doi</w:t>
      </w:r>
      <w:r w:rsidRPr="009171CC">
        <w:rPr>
          <w:noProof/>
        </w:rPr>
        <w:t>:10.1016/j.actao.2011.11.006, 2012.</w:t>
      </w:r>
    </w:p>
    <w:p w:rsidR="009171CC" w:rsidRPr="009171CC" w:rsidRDefault="009171CC" w:rsidP="009171CC">
      <w:pPr>
        <w:autoSpaceDE w:val="0"/>
        <w:autoSpaceDN w:val="0"/>
        <w:adjustRightInd w:val="0"/>
        <w:jc w:val="left"/>
        <w:rPr>
          <w:noProof/>
        </w:rPr>
      </w:pPr>
      <w:r w:rsidRPr="009171CC">
        <w:rPr>
          <w:noProof/>
        </w:rPr>
        <w:t xml:space="preserve">Sun, X. and Li, F.: Spatiotemporal assessment and trade-offs of multiple ecosystem services based on land use changes in Zengcheng , China, Sci. Total Environ., 609, 1569–1581, </w:t>
      </w:r>
      <w:r w:rsidR="00EF060B">
        <w:rPr>
          <w:noProof/>
        </w:rPr>
        <w:t>https://doi</w:t>
      </w:r>
      <w:r w:rsidRPr="009171CC">
        <w:rPr>
          <w:noProof/>
        </w:rPr>
        <w:t>:10.1016/j.scitotenv.2017.07.221, 2017.</w:t>
      </w:r>
    </w:p>
    <w:p w:rsidR="009171CC" w:rsidRPr="009171CC" w:rsidRDefault="009171CC" w:rsidP="009171CC">
      <w:pPr>
        <w:autoSpaceDE w:val="0"/>
        <w:autoSpaceDN w:val="0"/>
        <w:adjustRightInd w:val="0"/>
        <w:jc w:val="left"/>
        <w:rPr>
          <w:noProof/>
        </w:rPr>
      </w:pPr>
      <w:r w:rsidRPr="009171CC">
        <w:rPr>
          <w:noProof/>
        </w:rPr>
        <w:t>TEEB: Mainstreaming the Economics of Nature:A Synthesis of the Approach, Conclusions and Recommendations of the economics of ecosystems and biodiversity(TEEB), London and Washington., 2010.</w:t>
      </w:r>
    </w:p>
    <w:p w:rsidR="009171CC" w:rsidRPr="009171CC" w:rsidRDefault="009171CC" w:rsidP="009171CC">
      <w:pPr>
        <w:autoSpaceDE w:val="0"/>
        <w:autoSpaceDN w:val="0"/>
        <w:adjustRightInd w:val="0"/>
        <w:jc w:val="left"/>
        <w:rPr>
          <w:noProof/>
        </w:rPr>
      </w:pPr>
      <w:r w:rsidRPr="009171CC">
        <w:rPr>
          <w:noProof/>
        </w:rPr>
        <w:t xml:space="preserve">Tian, Y., Wang, S. and Bai, X.,  et al: Trade-offs among ecosystem services in a typical Karst watershed, SW China, Sci. Total Environ., 566–567, 1297–1308, </w:t>
      </w:r>
      <w:r w:rsidR="00EF060B">
        <w:rPr>
          <w:noProof/>
        </w:rPr>
        <w:t>https://doi</w:t>
      </w:r>
      <w:r w:rsidRPr="009171CC">
        <w:rPr>
          <w:noProof/>
        </w:rPr>
        <w:t>:10.1016/j.scitotenv.2016.05.190, 2016.</w:t>
      </w:r>
    </w:p>
    <w:p w:rsidR="009171CC" w:rsidRPr="009171CC" w:rsidRDefault="009171CC" w:rsidP="009171CC">
      <w:pPr>
        <w:autoSpaceDE w:val="0"/>
        <w:autoSpaceDN w:val="0"/>
        <w:adjustRightInd w:val="0"/>
        <w:jc w:val="left"/>
        <w:rPr>
          <w:noProof/>
        </w:rPr>
      </w:pPr>
      <w:r w:rsidRPr="009171CC">
        <w:rPr>
          <w:noProof/>
        </w:rPr>
        <w:t>Trimble Documentation eCognition® Developer: Trimble Documentation eCognition® Developer 8.7 Reference Book, München, Germany., 2011.</w:t>
      </w:r>
    </w:p>
    <w:p w:rsidR="009171CC" w:rsidRPr="009171CC" w:rsidRDefault="009171CC" w:rsidP="009171CC">
      <w:pPr>
        <w:autoSpaceDE w:val="0"/>
        <w:autoSpaceDN w:val="0"/>
        <w:adjustRightInd w:val="0"/>
        <w:jc w:val="left"/>
        <w:rPr>
          <w:noProof/>
        </w:rPr>
      </w:pPr>
      <w:r w:rsidRPr="009171CC">
        <w:rPr>
          <w:noProof/>
        </w:rPr>
        <w:t>Wang, B., Yang, Q. and Liu Zhihong,  et al</w:t>
      </w:r>
      <w:r w:rsidRPr="009171CC">
        <w:rPr>
          <w:rFonts w:ascii="宋体" w:eastAsia="宋体" w:hAnsi="宋体" w:cs="宋体" w:hint="eastAsia"/>
          <w:noProof/>
        </w:rPr>
        <w:t>．</w:t>
      </w:r>
      <w:r w:rsidRPr="009171CC">
        <w:rPr>
          <w:noProof/>
        </w:rPr>
        <w:t>: DEM and GlS modified universal soil loss equation from terrain factors, Soil Water Conserv. Sci. China, 5, 18–23, 2007.</w:t>
      </w:r>
    </w:p>
    <w:p w:rsidR="009171CC" w:rsidRPr="009171CC" w:rsidRDefault="009171CC" w:rsidP="009171CC">
      <w:pPr>
        <w:autoSpaceDE w:val="0"/>
        <w:autoSpaceDN w:val="0"/>
        <w:adjustRightInd w:val="0"/>
        <w:jc w:val="left"/>
        <w:rPr>
          <w:noProof/>
        </w:rPr>
      </w:pPr>
      <w:r w:rsidRPr="009171CC">
        <w:rPr>
          <w:noProof/>
        </w:rPr>
        <w:t xml:space="preserve">Wang, W., Li, B. and Ren, Z.: Ecosystem service function evaluation:A case study of the yinchuan basin in China, Ecol. Eng., 106, 333–339, </w:t>
      </w:r>
      <w:r w:rsidR="00EF060B">
        <w:rPr>
          <w:noProof/>
        </w:rPr>
        <w:t>https://doi</w:t>
      </w:r>
      <w:r w:rsidRPr="009171CC">
        <w:rPr>
          <w:noProof/>
        </w:rPr>
        <w:t>:10.1016/j.ecoleng.2017.06.014, 2017.</w:t>
      </w:r>
    </w:p>
    <w:p w:rsidR="009171CC" w:rsidRPr="009171CC" w:rsidRDefault="009171CC" w:rsidP="009171CC">
      <w:pPr>
        <w:autoSpaceDE w:val="0"/>
        <w:autoSpaceDN w:val="0"/>
        <w:adjustRightInd w:val="0"/>
        <w:jc w:val="left"/>
        <w:rPr>
          <w:noProof/>
        </w:rPr>
      </w:pPr>
      <w:r w:rsidRPr="009171CC">
        <w:rPr>
          <w:noProof/>
        </w:rPr>
        <w:t xml:space="preserve">Wendland, K. J., Honzák, M. and Portela, Rosimeiry,  et al.: Targeting and implementing payments for ecosystem services : Opportunities for bundling biodiversity conservation with carbon and water services in Madagascar, Ecol. Econ., 69(11), 2093–2107, </w:t>
      </w:r>
      <w:r w:rsidR="00EF060B">
        <w:rPr>
          <w:noProof/>
        </w:rPr>
        <w:t>https://doi</w:t>
      </w:r>
      <w:r w:rsidRPr="009171CC">
        <w:rPr>
          <w:noProof/>
        </w:rPr>
        <w:t>:10.1016/j.ecolecon.2009.01.002, 2010.</w:t>
      </w:r>
    </w:p>
    <w:p w:rsidR="009171CC" w:rsidRPr="009171CC" w:rsidRDefault="009171CC" w:rsidP="009171CC">
      <w:pPr>
        <w:autoSpaceDE w:val="0"/>
        <w:autoSpaceDN w:val="0"/>
        <w:adjustRightInd w:val="0"/>
        <w:jc w:val="left"/>
        <w:rPr>
          <w:noProof/>
        </w:rPr>
      </w:pPr>
      <w:r w:rsidRPr="009171CC">
        <w:rPr>
          <w:noProof/>
        </w:rPr>
        <w:t>Wischmeier, W. H. and Smith, D. D.: Predicting rainfall erosion losses-a guide to conservation planning, United States.dept.of Agriculture.agriculture Handbook 537, Washington, D.C., 1978.</w:t>
      </w:r>
    </w:p>
    <w:p w:rsidR="009171CC" w:rsidRPr="009171CC" w:rsidRDefault="009171CC" w:rsidP="009171CC">
      <w:pPr>
        <w:autoSpaceDE w:val="0"/>
        <w:autoSpaceDN w:val="0"/>
        <w:adjustRightInd w:val="0"/>
        <w:jc w:val="left"/>
        <w:rPr>
          <w:noProof/>
        </w:rPr>
      </w:pPr>
      <w:r w:rsidRPr="009171CC">
        <w:rPr>
          <w:noProof/>
        </w:rPr>
        <w:t xml:space="preserve">Yang, X., Zhou, Z., Li, J., Fu, X., Mu, X. and Li, T.: Trade-offs between carbon sequestration, soil retention and water yield in the Guanzhong-Tianshui Economic Region of China, J. Geogr. Sci., 26(10), 1449–1462, </w:t>
      </w:r>
      <w:r w:rsidR="00EF060B">
        <w:rPr>
          <w:noProof/>
        </w:rPr>
        <w:t>https://doi</w:t>
      </w:r>
      <w:r w:rsidRPr="009171CC">
        <w:rPr>
          <w:noProof/>
        </w:rPr>
        <w:t>:10.1007/s11442-016-1337-5, 2016a.</w:t>
      </w:r>
    </w:p>
    <w:p w:rsidR="009171CC" w:rsidRPr="009171CC" w:rsidRDefault="009171CC" w:rsidP="009171CC">
      <w:pPr>
        <w:autoSpaceDE w:val="0"/>
        <w:autoSpaceDN w:val="0"/>
        <w:adjustRightInd w:val="0"/>
        <w:jc w:val="left"/>
        <w:rPr>
          <w:noProof/>
        </w:rPr>
      </w:pPr>
      <w:r w:rsidRPr="009171CC">
        <w:rPr>
          <w:noProof/>
        </w:rPr>
        <w:t xml:space="preserve">Yang, X., Zhou, Z. and Li, Jing,  et al.: Trade-offs between carbon sequestration , soil retention and water yield in the Guanzhong- Tianshui Economic Region of China, , 26(10), 1449–1462, </w:t>
      </w:r>
      <w:r w:rsidR="00EF060B">
        <w:rPr>
          <w:noProof/>
        </w:rPr>
        <w:t>https://doi</w:t>
      </w:r>
      <w:r w:rsidRPr="009171CC">
        <w:rPr>
          <w:noProof/>
        </w:rPr>
        <w:t>:10.1007/s11442-016-1337-5, 2016b.</w:t>
      </w:r>
    </w:p>
    <w:p w:rsidR="009171CC" w:rsidRPr="009171CC" w:rsidRDefault="009171CC" w:rsidP="009171CC">
      <w:pPr>
        <w:autoSpaceDE w:val="0"/>
        <w:autoSpaceDN w:val="0"/>
        <w:adjustRightInd w:val="0"/>
        <w:jc w:val="left"/>
        <w:rPr>
          <w:noProof/>
        </w:rPr>
      </w:pPr>
      <w:r w:rsidRPr="009171CC">
        <w:rPr>
          <w:noProof/>
        </w:rPr>
        <w:t xml:space="preserve">Zhu, W., Pan, Y. and He, H.: Simulation of maximum light use efficiency for some typical vegetation types in China, Chinese Sci. Bull., 51(4), 457–463, </w:t>
      </w:r>
      <w:r w:rsidR="00EF060B">
        <w:rPr>
          <w:noProof/>
        </w:rPr>
        <w:t>https://doi</w:t>
      </w:r>
      <w:r w:rsidRPr="009171CC">
        <w:rPr>
          <w:noProof/>
        </w:rPr>
        <w:t>:10.1007/s11434-006-0457-1, 2006.</w:t>
      </w:r>
    </w:p>
    <w:p w:rsidR="00642252" w:rsidRPr="00642252" w:rsidRDefault="00CB5C51" w:rsidP="00642252">
      <w:r>
        <w:fldChar w:fldCharType="end"/>
      </w:r>
    </w:p>
    <w:p w:rsidR="00F5258E" w:rsidRPr="00F36439" w:rsidRDefault="00F5258E" w:rsidP="003D5288">
      <w:pPr>
        <w:rPr>
          <w:color w:val="000000" w:themeColor="text1"/>
        </w:rPr>
      </w:pPr>
    </w:p>
    <w:p w:rsidR="00D96565" w:rsidRPr="00F36439" w:rsidRDefault="00531513" w:rsidP="00C21241">
      <w:pPr>
        <w:jc w:val="center"/>
        <w:rPr>
          <w:noProof/>
          <w:color w:val="000000" w:themeColor="text1"/>
          <w:sz w:val="24"/>
        </w:rPr>
      </w:pPr>
      <w:r>
        <w:rPr>
          <w:noProof/>
          <w:color w:val="000000" w:themeColor="text1"/>
          <w:sz w:val="24"/>
          <w:lang w:val="en-US" w:eastAsia="zh-CN"/>
        </w:rPr>
        <w:lastRenderedPageBreak/>
        <w:drawing>
          <wp:inline distT="0" distB="0" distL="0" distR="0">
            <wp:extent cx="5422900" cy="6341980"/>
            <wp:effectExtent l="0" t="0" r="6350" b="190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1.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423864" cy="6343107"/>
                    </a:xfrm>
                    <a:prstGeom prst="rect">
                      <a:avLst/>
                    </a:prstGeom>
                  </pic:spPr>
                </pic:pic>
              </a:graphicData>
            </a:graphic>
          </wp:inline>
        </w:drawing>
      </w:r>
    </w:p>
    <w:p w:rsidR="00D96565" w:rsidRPr="00F36439" w:rsidRDefault="00D96565" w:rsidP="00D96565">
      <w:pPr>
        <w:jc w:val="left"/>
        <w:rPr>
          <w:b/>
          <w:color w:val="000000" w:themeColor="text1"/>
        </w:rPr>
      </w:pPr>
      <w:bookmarkStart w:id="14" w:name="_Hlk503985070"/>
      <w:bookmarkStart w:id="15" w:name="_Hlk503985077"/>
      <w:r w:rsidRPr="00F36439">
        <w:rPr>
          <w:b/>
          <w:color w:val="000000" w:themeColor="text1"/>
        </w:rPr>
        <w:t xml:space="preserve">Figure </w:t>
      </w:r>
      <w:r w:rsidRPr="00F36439">
        <w:rPr>
          <w:b/>
          <w:color w:val="000000" w:themeColor="text1"/>
        </w:rPr>
        <w:fldChar w:fldCharType="begin"/>
      </w:r>
      <w:r w:rsidRPr="00F36439">
        <w:rPr>
          <w:b/>
          <w:color w:val="000000" w:themeColor="text1"/>
        </w:rPr>
        <w:instrText xml:space="preserve"> SEQ Figure \* ARABIC </w:instrText>
      </w:r>
      <w:r w:rsidRPr="00F36439">
        <w:rPr>
          <w:b/>
          <w:color w:val="000000" w:themeColor="text1"/>
        </w:rPr>
        <w:fldChar w:fldCharType="separate"/>
      </w:r>
      <w:r w:rsidRPr="00F36439">
        <w:rPr>
          <w:b/>
          <w:noProof/>
          <w:color w:val="000000" w:themeColor="text1"/>
        </w:rPr>
        <w:t>1</w:t>
      </w:r>
      <w:r w:rsidRPr="00F36439">
        <w:rPr>
          <w:b/>
          <w:noProof/>
          <w:color w:val="000000" w:themeColor="text1"/>
        </w:rPr>
        <w:fldChar w:fldCharType="end"/>
      </w:r>
      <w:r w:rsidRPr="00F36439">
        <w:rPr>
          <w:b/>
          <w:color w:val="000000" w:themeColor="text1"/>
        </w:rPr>
        <w:t>:</w:t>
      </w:r>
      <w:bookmarkEnd w:id="14"/>
      <w:r w:rsidRPr="00F36439">
        <w:rPr>
          <w:b/>
          <w:color w:val="000000" w:themeColor="text1"/>
        </w:rPr>
        <w:t xml:space="preserve"> </w:t>
      </w:r>
      <w:bookmarkEnd w:id="15"/>
      <w:r w:rsidRPr="00F36439">
        <w:rPr>
          <w:b/>
          <w:color w:val="000000" w:themeColor="text1"/>
        </w:rPr>
        <w:t xml:space="preserve">The research ideas and framework of this paper. FP: food production; </w:t>
      </w:r>
      <w:r w:rsidR="00531513">
        <w:rPr>
          <w:b/>
          <w:color w:val="000000" w:themeColor="text1"/>
        </w:rPr>
        <w:t>CS:</w:t>
      </w:r>
      <w:r w:rsidR="00531513" w:rsidRPr="00531513">
        <w:t xml:space="preserve"> </w:t>
      </w:r>
      <w:r w:rsidR="00531513" w:rsidRPr="00531513">
        <w:rPr>
          <w:b/>
          <w:color w:val="000000" w:themeColor="text1"/>
        </w:rPr>
        <w:t>Carbon sequestration</w:t>
      </w:r>
      <w:r w:rsidR="00531513">
        <w:rPr>
          <w:b/>
          <w:color w:val="000000" w:themeColor="text1"/>
        </w:rPr>
        <w:t>; NPP</w:t>
      </w:r>
      <w:r w:rsidRPr="00F36439">
        <w:rPr>
          <w:b/>
          <w:color w:val="000000" w:themeColor="text1"/>
        </w:rPr>
        <w:t>: net primary production; SC: soil conservation; WR: water retention; GIS: geographic information system; CASA: Carnegie-Ames-Stanford Approach; RUSLE: revised universal soil loss equation; DEM: digital elevation model; NDVI: normalized difference vegetation index.</w:t>
      </w:r>
    </w:p>
    <w:p w:rsidR="00D96565" w:rsidRPr="00F36439" w:rsidRDefault="00D96565" w:rsidP="00C21241">
      <w:pPr>
        <w:jc w:val="center"/>
        <w:rPr>
          <w:b/>
          <w:color w:val="000000" w:themeColor="text1"/>
        </w:rPr>
      </w:pPr>
      <w:r w:rsidRPr="00F36439">
        <w:rPr>
          <w:noProof/>
          <w:color w:val="000000" w:themeColor="text1"/>
          <w:lang w:val="en-US" w:eastAsia="zh-CN"/>
        </w:rPr>
        <w:lastRenderedPageBreak/>
        <w:drawing>
          <wp:inline distT="0" distB="0" distL="0" distR="0" wp14:anchorId="3528C4E9" wp14:editId="7816F6FB">
            <wp:extent cx="5615940" cy="6177280"/>
            <wp:effectExtent l="0" t="0" r="381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2.tif"/>
                    <pic:cNvPicPr/>
                  </pic:nvPicPr>
                  <pic:blipFill>
                    <a:blip r:embed="rId22"/>
                    <a:stretch>
                      <a:fillRect/>
                    </a:stretch>
                  </pic:blipFill>
                  <pic:spPr>
                    <a:xfrm>
                      <a:off x="0" y="0"/>
                      <a:ext cx="5615940" cy="6177280"/>
                    </a:xfrm>
                    <a:prstGeom prst="rect">
                      <a:avLst/>
                    </a:prstGeom>
                  </pic:spPr>
                </pic:pic>
              </a:graphicData>
            </a:graphic>
          </wp:inline>
        </w:drawing>
      </w:r>
    </w:p>
    <w:p w:rsidR="003A4FB4" w:rsidRPr="00F36439" w:rsidRDefault="00D96565" w:rsidP="00D96565">
      <w:pPr>
        <w:pStyle w:val="ab"/>
        <w:rPr>
          <w:bCs w:val="0"/>
          <w:color w:val="000000" w:themeColor="text1"/>
          <w:sz w:val="20"/>
          <w:szCs w:val="24"/>
        </w:rPr>
      </w:pPr>
      <w:r w:rsidRPr="00F36439">
        <w:rPr>
          <w:bCs w:val="0"/>
          <w:color w:val="000000" w:themeColor="text1"/>
          <w:sz w:val="20"/>
          <w:szCs w:val="24"/>
        </w:rPr>
        <w:t>Figure 2:</w:t>
      </w:r>
      <w:r w:rsidRPr="00F36439">
        <w:rPr>
          <w:color w:val="000000" w:themeColor="text1"/>
        </w:rPr>
        <w:t xml:space="preserve"> </w:t>
      </w:r>
      <w:r w:rsidRPr="00F36439">
        <w:rPr>
          <w:bCs w:val="0"/>
          <w:color w:val="000000" w:themeColor="text1"/>
          <w:sz w:val="20"/>
          <w:szCs w:val="24"/>
        </w:rPr>
        <w:t xml:space="preserve">Locations of </w:t>
      </w:r>
      <w:proofErr w:type="spellStart"/>
      <w:r w:rsidRPr="00F36439">
        <w:rPr>
          <w:bCs w:val="0"/>
          <w:color w:val="000000" w:themeColor="text1"/>
          <w:sz w:val="20"/>
          <w:szCs w:val="24"/>
        </w:rPr>
        <w:t>Guanzhong</w:t>
      </w:r>
      <w:proofErr w:type="spellEnd"/>
      <w:r w:rsidRPr="00F36439">
        <w:rPr>
          <w:bCs w:val="0"/>
          <w:color w:val="000000" w:themeColor="text1"/>
          <w:sz w:val="20"/>
          <w:szCs w:val="24"/>
        </w:rPr>
        <w:t xml:space="preserve"> Basin and </w:t>
      </w:r>
      <w:proofErr w:type="spellStart"/>
      <w:r w:rsidRPr="00F36439">
        <w:rPr>
          <w:bCs w:val="0"/>
          <w:color w:val="000000" w:themeColor="text1"/>
          <w:sz w:val="20"/>
          <w:szCs w:val="24"/>
        </w:rPr>
        <w:t>Hanzhong</w:t>
      </w:r>
      <w:proofErr w:type="spellEnd"/>
      <w:r w:rsidRPr="00F36439">
        <w:rPr>
          <w:bCs w:val="0"/>
          <w:color w:val="000000" w:themeColor="text1"/>
          <w:sz w:val="20"/>
          <w:szCs w:val="24"/>
        </w:rPr>
        <w:t xml:space="preserve"> Basin and the study area. a:</w:t>
      </w:r>
      <w:r w:rsidR="007E0FCC">
        <w:rPr>
          <w:bCs w:val="0"/>
          <w:color w:val="000000" w:themeColor="text1"/>
          <w:sz w:val="20"/>
          <w:szCs w:val="24"/>
        </w:rPr>
        <w:t xml:space="preserve"> </w:t>
      </w:r>
      <w:proofErr w:type="spellStart"/>
      <w:r w:rsidRPr="00F36439">
        <w:rPr>
          <w:bCs w:val="0"/>
          <w:color w:val="000000" w:themeColor="text1"/>
          <w:sz w:val="20"/>
          <w:szCs w:val="24"/>
        </w:rPr>
        <w:t>Guanzhong</w:t>
      </w:r>
      <w:proofErr w:type="spellEnd"/>
      <w:r w:rsidRPr="00F36439">
        <w:rPr>
          <w:bCs w:val="0"/>
          <w:color w:val="000000" w:themeColor="text1"/>
          <w:sz w:val="20"/>
          <w:szCs w:val="24"/>
        </w:rPr>
        <w:t xml:space="preserve"> Basin and the administrative boundary of </w:t>
      </w:r>
      <w:proofErr w:type="spellStart"/>
      <w:r w:rsidRPr="00F36439">
        <w:rPr>
          <w:bCs w:val="0"/>
          <w:color w:val="000000" w:themeColor="text1"/>
          <w:sz w:val="20"/>
          <w:szCs w:val="24"/>
        </w:rPr>
        <w:t>Guanzhong</w:t>
      </w:r>
      <w:proofErr w:type="spellEnd"/>
      <w:r w:rsidRPr="00F36439">
        <w:rPr>
          <w:bCs w:val="0"/>
          <w:color w:val="000000" w:themeColor="text1"/>
          <w:sz w:val="20"/>
          <w:szCs w:val="24"/>
        </w:rPr>
        <w:t xml:space="preserve"> Basin; </w:t>
      </w:r>
      <w:proofErr w:type="gramStart"/>
      <w:r w:rsidRPr="00F36439">
        <w:rPr>
          <w:bCs w:val="0"/>
          <w:color w:val="000000" w:themeColor="text1"/>
          <w:sz w:val="20"/>
          <w:szCs w:val="24"/>
        </w:rPr>
        <w:t>b:the</w:t>
      </w:r>
      <w:proofErr w:type="gramEnd"/>
      <w:r w:rsidRPr="00F36439">
        <w:rPr>
          <w:bCs w:val="0"/>
          <w:color w:val="000000" w:themeColor="text1"/>
          <w:sz w:val="20"/>
          <w:szCs w:val="24"/>
        </w:rPr>
        <w:t xml:space="preserve"> location of Shaanxi in China</w:t>
      </w:r>
      <w:r w:rsidRPr="00F36439">
        <w:rPr>
          <w:rFonts w:ascii="宋体" w:eastAsia="宋体" w:hAnsi="宋体" w:cs="宋体" w:hint="eastAsia"/>
          <w:bCs w:val="0"/>
          <w:color w:val="000000" w:themeColor="text1"/>
          <w:sz w:val="20"/>
          <w:szCs w:val="24"/>
        </w:rPr>
        <w:t>；</w:t>
      </w:r>
      <w:r w:rsidRPr="00F36439">
        <w:rPr>
          <w:bCs w:val="0"/>
          <w:color w:val="000000" w:themeColor="text1"/>
          <w:sz w:val="20"/>
          <w:szCs w:val="24"/>
        </w:rPr>
        <w:t xml:space="preserve">c: the location of </w:t>
      </w:r>
      <w:proofErr w:type="spellStart"/>
      <w:r w:rsidRPr="00F36439">
        <w:rPr>
          <w:bCs w:val="0"/>
          <w:color w:val="000000" w:themeColor="text1"/>
          <w:sz w:val="20"/>
          <w:szCs w:val="24"/>
        </w:rPr>
        <w:t>Guanzhong</w:t>
      </w:r>
      <w:proofErr w:type="spellEnd"/>
      <w:r w:rsidRPr="00F36439">
        <w:rPr>
          <w:bCs w:val="0"/>
          <w:color w:val="000000" w:themeColor="text1"/>
          <w:sz w:val="20"/>
          <w:szCs w:val="24"/>
        </w:rPr>
        <w:t xml:space="preserve"> Basin and </w:t>
      </w:r>
      <w:proofErr w:type="spellStart"/>
      <w:r w:rsidRPr="00F36439">
        <w:rPr>
          <w:bCs w:val="0"/>
          <w:color w:val="000000" w:themeColor="text1"/>
          <w:sz w:val="20"/>
          <w:szCs w:val="24"/>
        </w:rPr>
        <w:t>Hanzhong</w:t>
      </w:r>
      <w:proofErr w:type="spellEnd"/>
      <w:r w:rsidRPr="00F36439">
        <w:rPr>
          <w:bCs w:val="0"/>
          <w:color w:val="000000" w:themeColor="text1"/>
          <w:sz w:val="20"/>
          <w:szCs w:val="24"/>
        </w:rPr>
        <w:t xml:space="preserve"> Basin in Shaanxi Province and the two basins located on both sides of the dividing line between north and south; d: </w:t>
      </w:r>
      <w:proofErr w:type="spellStart"/>
      <w:r w:rsidRPr="00F36439">
        <w:rPr>
          <w:bCs w:val="0"/>
          <w:color w:val="000000" w:themeColor="text1"/>
          <w:sz w:val="20"/>
          <w:szCs w:val="24"/>
        </w:rPr>
        <w:t>Hanzhong</w:t>
      </w:r>
      <w:proofErr w:type="spellEnd"/>
      <w:r w:rsidRPr="00F36439">
        <w:rPr>
          <w:bCs w:val="0"/>
          <w:color w:val="000000" w:themeColor="text1"/>
          <w:sz w:val="20"/>
          <w:szCs w:val="24"/>
        </w:rPr>
        <w:t xml:space="preserve"> Basin and </w:t>
      </w:r>
      <w:proofErr w:type="spellStart"/>
      <w:r w:rsidRPr="00F36439">
        <w:rPr>
          <w:bCs w:val="0"/>
          <w:color w:val="000000" w:themeColor="text1"/>
          <w:sz w:val="20"/>
          <w:szCs w:val="24"/>
        </w:rPr>
        <w:t>its</w:t>
      </w:r>
      <w:proofErr w:type="spellEnd"/>
      <w:r w:rsidRPr="00F36439">
        <w:rPr>
          <w:bCs w:val="0"/>
          <w:color w:val="000000" w:themeColor="text1"/>
          <w:sz w:val="20"/>
          <w:szCs w:val="24"/>
        </w:rPr>
        <w:t xml:space="preserve"> the administrative boundary.</w:t>
      </w:r>
    </w:p>
    <w:p w:rsidR="00D96565" w:rsidRPr="00F36439" w:rsidRDefault="007027D3" w:rsidP="00C21241">
      <w:pPr>
        <w:jc w:val="center"/>
        <w:rPr>
          <w:color w:val="000000" w:themeColor="text1"/>
        </w:rPr>
      </w:pPr>
      <w:r>
        <w:rPr>
          <w:noProof/>
          <w:color w:val="000000" w:themeColor="text1"/>
          <w:lang w:val="en-US" w:eastAsia="zh-CN"/>
        </w:rPr>
        <w:lastRenderedPageBreak/>
        <w:drawing>
          <wp:inline distT="0" distB="0" distL="0" distR="0">
            <wp:extent cx="6372225" cy="3232785"/>
            <wp:effectExtent l="0" t="0" r="9525" b="571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ig.3.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6372225" cy="3232785"/>
                    </a:xfrm>
                    <a:prstGeom prst="rect">
                      <a:avLst/>
                    </a:prstGeom>
                  </pic:spPr>
                </pic:pic>
              </a:graphicData>
            </a:graphic>
          </wp:inline>
        </w:drawing>
      </w:r>
    </w:p>
    <w:p w:rsidR="00D96565" w:rsidRPr="00F36439" w:rsidRDefault="00D96565" w:rsidP="00D96565">
      <w:pPr>
        <w:pStyle w:val="ab"/>
        <w:rPr>
          <w:bCs w:val="0"/>
          <w:color w:val="000000" w:themeColor="text1"/>
          <w:sz w:val="20"/>
          <w:szCs w:val="24"/>
        </w:rPr>
      </w:pPr>
      <w:r w:rsidRPr="00F36439">
        <w:rPr>
          <w:bCs w:val="0"/>
          <w:color w:val="000000" w:themeColor="text1"/>
          <w:sz w:val="20"/>
          <w:szCs w:val="24"/>
        </w:rPr>
        <w:t xml:space="preserve">Figure </w:t>
      </w:r>
      <w:r w:rsidR="000328E9" w:rsidRPr="00F36439">
        <w:rPr>
          <w:bCs w:val="0"/>
          <w:color w:val="000000" w:themeColor="text1"/>
          <w:sz w:val="20"/>
          <w:szCs w:val="24"/>
        </w:rPr>
        <w:t>3</w:t>
      </w:r>
      <w:r w:rsidRPr="00F36439">
        <w:rPr>
          <w:bCs w:val="0"/>
          <w:color w:val="000000" w:themeColor="text1"/>
          <w:sz w:val="20"/>
          <w:szCs w:val="24"/>
        </w:rPr>
        <w:t>:</w:t>
      </w:r>
      <w:r w:rsidR="00C21241" w:rsidRPr="00F36439">
        <w:rPr>
          <w:color w:val="000000" w:themeColor="text1"/>
        </w:rPr>
        <w:t xml:space="preserve"> </w:t>
      </w:r>
      <w:r w:rsidR="00331511">
        <w:rPr>
          <w:bCs w:val="0"/>
          <w:color w:val="000000" w:themeColor="text1"/>
          <w:sz w:val="20"/>
          <w:szCs w:val="24"/>
        </w:rPr>
        <w:t>L</w:t>
      </w:r>
      <w:r w:rsidR="00893040">
        <w:rPr>
          <w:bCs w:val="0"/>
          <w:color w:val="000000" w:themeColor="text1"/>
          <w:sz w:val="20"/>
          <w:szCs w:val="24"/>
        </w:rPr>
        <w:t>and use</w:t>
      </w:r>
      <w:r w:rsidR="00C21241" w:rsidRPr="00F36439">
        <w:rPr>
          <w:bCs w:val="0"/>
          <w:color w:val="000000" w:themeColor="text1"/>
          <w:sz w:val="20"/>
          <w:szCs w:val="24"/>
        </w:rPr>
        <w:t xml:space="preserve"> types and the proportion of </w:t>
      </w:r>
      <w:r w:rsidR="00A7342D">
        <w:rPr>
          <w:bCs w:val="0"/>
          <w:color w:val="000000" w:themeColor="text1"/>
          <w:sz w:val="20"/>
          <w:szCs w:val="24"/>
        </w:rPr>
        <w:t>land use</w:t>
      </w:r>
      <w:r w:rsidR="00C21241" w:rsidRPr="00F36439">
        <w:rPr>
          <w:bCs w:val="0"/>
          <w:color w:val="000000" w:themeColor="text1"/>
          <w:sz w:val="20"/>
          <w:szCs w:val="24"/>
        </w:rPr>
        <w:t xml:space="preserve"> types. There were six </w:t>
      </w:r>
      <w:r w:rsidR="00331511">
        <w:rPr>
          <w:bCs w:val="0"/>
          <w:color w:val="000000" w:themeColor="text1"/>
          <w:sz w:val="20"/>
          <w:szCs w:val="24"/>
        </w:rPr>
        <w:t>l</w:t>
      </w:r>
      <w:r w:rsidR="00893040">
        <w:rPr>
          <w:bCs w:val="0"/>
          <w:color w:val="000000" w:themeColor="text1"/>
          <w:sz w:val="20"/>
          <w:szCs w:val="24"/>
        </w:rPr>
        <w:t>and use types</w:t>
      </w:r>
      <w:r w:rsidR="00C21241" w:rsidRPr="00F36439">
        <w:rPr>
          <w:bCs w:val="0"/>
          <w:color w:val="000000" w:themeColor="text1"/>
          <w:sz w:val="20"/>
          <w:szCs w:val="24"/>
        </w:rPr>
        <w:t xml:space="preserve">: farmland, water body, woodland, grassland, built-up land and other types. a: </w:t>
      </w:r>
      <w:r w:rsidR="00331511">
        <w:rPr>
          <w:bCs w:val="0"/>
          <w:color w:val="000000" w:themeColor="text1"/>
          <w:sz w:val="20"/>
          <w:szCs w:val="24"/>
        </w:rPr>
        <w:t>l</w:t>
      </w:r>
      <w:r w:rsidR="00893040">
        <w:rPr>
          <w:bCs w:val="0"/>
          <w:color w:val="000000" w:themeColor="text1"/>
          <w:sz w:val="20"/>
          <w:szCs w:val="24"/>
        </w:rPr>
        <w:t>and use types</w:t>
      </w:r>
      <w:r w:rsidR="00C21241" w:rsidRPr="00F36439">
        <w:rPr>
          <w:bCs w:val="0"/>
          <w:color w:val="000000" w:themeColor="text1"/>
          <w:sz w:val="20"/>
          <w:szCs w:val="24"/>
        </w:rPr>
        <w:t xml:space="preserve"> and the proportion of the six </w:t>
      </w:r>
      <w:r w:rsidR="00331511">
        <w:rPr>
          <w:bCs w:val="0"/>
          <w:color w:val="000000" w:themeColor="text1"/>
          <w:sz w:val="20"/>
          <w:szCs w:val="24"/>
        </w:rPr>
        <w:t>l</w:t>
      </w:r>
      <w:r w:rsidR="00893040">
        <w:rPr>
          <w:bCs w:val="0"/>
          <w:color w:val="000000" w:themeColor="text1"/>
          <w:sz w:val="20"/>
          <w:szCs w:val="24"/>
        </w:rPr>
        <w:t xml:space="preserve">and use </w:t>
      </w:r>
      <w:r w:rsidR="00C21241" w:rsidRPr="00F36439">
        <w:rPr>
          <w:bCs w:val="0"/>
          <w:color w:val="000000" w:themeColor="text1"/>
          <w:sz w:val="20"/>
          <w:szCs w:val="24"/>
        </w:rPr>
        <w:t xml:space="preserve">types in </w:t>
      </w:r>
      <w:proofErr w:type="spellStart"/>
      <w:r w:rsidR="00C21241" w:rsidRPr="00F36439">
        <w:rPr>
          <w:bCs w:val="0"/>
          <w:color w:val="000000" w:themeColor="text1"/>
          <w:sz w:val="20"/>
          <w:szCs w:val="24"/>
        </w:rPr>
        <w:t>Guanzhong</w:t>
      </w:r>
      <w:proofErr w:type="spellEnd"/>
      <w:r w:rsidR="00C21241" w:rsidRPr="00F36439">
        <w:rPr>
          <w:bCs w:val="0"/>
          <w:color w:val="000000" w:themeColor="text1"/>
          <w:sz w:val="20"/>
          <w:szCs w:val="24"/>
        </w:rPr>
        <w:t xml:space="preserve"> Basin in 1995; b: </w:t>
      </w:r>
      <w:r w:rsidR="00331511">
        <w:rPr>
          <w:bCs w:val="0"/>
          <w:color w:val="000000" w:themeColor="text1"/>
          <w:sz w:val="20"/>
          <w:szCs w:val="24"/>
        </w:rPr>
        <w:t>l</w:t>
      </w:r>
      <w:r w:rsidR="00893040">
        <w:rPr>
          <w:bCs w:val="0"/>
          <w:color w:val="000000" w:themeColor="text1"/>
          <w:sz w:val="20"/>
          <w:szCs w:val="24"/>
        </w:rPr>
        <w:t>and use types</w:t>
      </w:r>
      <w:r w:rsidR="00C21241" w:rsidRPr="00F36439">
        <w:rPr>
          <w:bCs w:val="0"/>
          <w:color w:val="000000" w:themeColor="text1"/>
          <w:sz w:val="20"/>
          <w:szCs w:val="24"/>
        </w:rPr>
        <w:t xml:space="preserve"> and the proportion of six </w:t>
      </w:r>
      <w:r w:rsidR="0015519F">
        <w:rPr>
          <w:bCs w:val="0"/>
          <w:color w:val="000000" w:themeColor="text1"/>
          <w:sz w:val="20"/>
          <w:szCs w:val="24"/>
        </w:rPr>
        <w:t>l</w:t>
      </w:r>
      <w:r w:rsidR="00893040">
        <w:rPr>
          <w:bCs w:val="0"/>
          <w:color w:val="000000" w:themeColor="text1"/>
          <w:sz w:val="20"/>
          <w:szCs w:val="24"/>
        </w:rPr>
        <w:t>and use types</w:t>
      </w:r>
      <w:r w:rsidR="00C21241" w:rsidRPr="00F36439">
        <w:rPr>
          <w:bCs w:val="0"/>
          <w:color w:val="000000" w:themeColor="text1"/>
          <w:sz w:val="20"/>
          <w:szCs w:val="24"/>
        </w:rPr>
        <w:t xml:space="preserve"> in </w:t>
      </w:r>
      <w:proofErr w:type="spellStart"/>
      <w:r w:rsidR="00C21241" w:rsidRPr="00F36439">
        <w:rPr>
          <w:bCs w:val="0"/>
          <w:color w:val="000000" w:themeColor="text1"/>
          <w:sz w:val="20"/>
          <w:szCs w:val="24"/>
        </w:rPr>
        <w:t>Hanzhong</w:t>
      </w:r>
      <w:proofErr w:type="spellEnd"/>
      <w:r w:rsidR="00C21241" w:rsidRPr="00F36439">
        <w:rPr>
          <w:bCs w:val="0"/>
          <w:color w:val="000000" w:themeColor="text1"/>
          <w:sz w:val="20"/>
          <w:szCs w:val="24"/>
        </w:rPr>
        <w:t xml:space="preserve"> Basin in 1995.</w:t>
      </w:r>
    </w:p>
    <w:p w:rsidR="00D96565" w:rsidRPr="00F36439" w:rsidRDefault="002F1203" w:rsidP="00C21241">
      <w:pPr>
        <w:jc w:val="center"/>
        <w:rPr>
          <w:color w:val="000000" w:themeColor="text1"/>
        </w:rPr>
      </w:pPr>
      <w:r>
        <w:rPr>
          <w:noProof/>
          <w:color w:val="000000" w:themeColor="text1"/>
          <w:lang w:val="en-US" w:eastAsia="zh-CN"/>
        </w:rPr>
        <w:lastRenderedPageBreak/>
        <w:drawing>
          <wp:inline distT="0" distB="0" distL="0" distR="0">
            <wp:extent cx="6372225" cy="4023995"/>
            <wp:effectExtent l="0" t="0" r="9525"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4.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372225" cy="4023995"/>
                    </a:xfrm>
                    <a:prstGeom prst="rect">
                      <a:avLst/>
                    </a:prstGeom>
                  </pic:spPr>
                </pic:pic>
              </a:graphicData>
            </a:graphic>
          </wp:inline>
        </w:drawing>
      </w:r>
    </w:p>
    <w:p w:rsidR="00D96565" w:rsidRPr="00F36439" w:rsidRDefault="00D96565" w:rsidP="00D96565">
      <w:pPr>
        <w:pStyle w:val="ab"/>
        <w:rPr>
          <w:bCs w:val="0"/>
          <w:color w:val="000000" w:themeColor="text1"/>
          <w:sz w:val="20"/>
          <w:szCs w:val="24"/>
        </w:rPr>
      </w:pPr>
      <w:r w:rsidRPr="00F36439">
        <w:rPr>
          <w:bCs w:val="0"/>
          <w:color w:val="000000" w:themeColor="text1"/>
          <w:sz w:val="20"/>
          <w:szCs w:val="24"/>
        </w:rPr>
        <w:t xml:space="preserve">Figure </w:t>
      </w:r>
      <w:r w:rsidR="000328E9" w:rsidRPr="00F36439">
        <w:rPr>
          <w:bCs w:val="0"/>
          <w:color w:val="000000" w:themeColor="text1"/>
          <w:sz w:val="20"/>
          <w:szCs w:val="24"/>
        </w:rPr>
        <w:t>4</w:t>
      </w:r>
      <w:r w:rsidRPr="00F36439">
        <w:rPr>
          <w:bCs w:val="0"/>
          <w:color w:val="000000" w:themeColor="text1"/>
          <w:sz w:val="20"/>
          <w:szCs w:val="24"/>
        </w:rPr>
        <w:t>:</w:t>
      </w:r>
      <w:r w:rsidR="00C21241" w:rsidRPr="00F36439">
        <w:rPr>
          <w:color w:val="000000" w:themeColor="text1"/>
        </w:rPr>
        <w:t xml:space="preserve"> </w:t>
      </w:r>
      <w:r w:rsidR="00C21241" w:rsidRPr="00F36439">
        <w:rPr>
          <w:bCs w:val="0"/>
          <w:color w:val="000000" w:themeColor="text1"/>
          <w:sz w:val="20"/>
          <w:szCs w:val="24"/>
        </w:rPr>
        <w:t xml:space="preserve">Comparison of the time trade-offs and pairwise synergetic ES interactions in </w:t>
      </w:r>
      <w:proofErr w:type="spellStart"/>
      <w:r w:rsidR="00C21241" w:rsidRPr="00F36439">
        <w:rPr>
          <w:bCs w:val="0"/>
          <w:color w:val="000000" w:themeColor="text1"/>
          <w:sz w:val="20"/>
          <w:szCs w:val="24"/>
        </w:rPr>
        <w:t>Guanzhong</w:t>
      </w:r>
      <w:proofErr w:type="spellEnd"/>
      <w:r w:rsidR="00C21241" w:rsidRPr="00F36439">
        <w:rPr>
          <w:bCs w:val="0"/>
          <w:color w:val="000000" w:themeColor="text1"/>
          <w:sz w:val="20"/>
          <w:szCs w:val="24"/>
        </w:rPr>
        <w:t xml:space="preserve"> Basin and </w:t>
      </w:r>
      <w:proofErr w:type="spellStart"/>
      <w:r w:rsidR="00C21241" w:rsidRPr="00F36439">
        <w:rPr>
          <w:bCs w:val="0"/>
          <w:color w:val="000000" w:themeColor="text1"/>
          <w:sz w:val="20"/>
          <w:szCs w:val="24"/>
        </w:rPr>
        <w:t>Hanzhong</w:t>
      </w:r>
      <w:proofErr w:type="spellEnd"/>
      <w:r w:rsidR="00C21241" w:rsidRPr="00F36439">
        <w:rPr>
          <w:bCs w:val="0"/>
          <w:color w:val="000000" w:themeColor="text1"/>
          <w:sz w:val="20"/>
          <w:szCs w:val="24"/>
        </w:rPr>
        <w:t xml:space="preserve"> Basin from1995-2014. The quantitative relationships between pairwise ES was based on correlation analysis using MATLAB 2014a software. Correlation analyses were all significant at the 0.01 level. WR: water retention; </w:t>
      </w:r>
      <w:r w:rsidR="000458AE">
        <w:rPr>
          <w:bCs w:val="0"/>
          <w:color w:val="000000" w:themeColor="text1"/>
          <w:sz w:val="20"/>
          <w:szCs w:val="24"/>
        </w:rPr>
        <w:t>CS</w:t>
      </w:r>
      <w:r w:rsidR="00C21241" w:rsidRPr="00F36439">
        <w:rPr>
          <w:bCs w:val="0"/>
          <w:color w:val="000000" w:themeColor="text1"/>
          <w:sz w:val="20"/>
          <w:szCs w:val="24"/>
        </w:rPr>
        <w:t xml:space="preserve">: </w:t>
      </w:r>
      <w:r w:rsidR="007E0FCC" w:rsidRPr="007E0FCC">
        <w:rPr>
          <w:bCs w:val="0"/>
          <w:color w:val="000000" w:themeColor="text1"/>
          <w:sz w:val="20"/>
          <w:szCs w:val="24"/>
        </w:rPr>
        <w:t>Carbon sequestration</w:t>
      </w:r>
      <w:r w:rsidR="00C21241" w:rsidRPr="00F36439">
        <w:rPr>
          <w:bCs w:val="0"/>
          <w:color w:val="000000" w:themeColor="text1"/>
          <w:sz w:val="20"/>
          <w:szCs w:val="24"/>
        </w:rPr>
        <w:t>; FP: Food production; SC: Soil conservation.</w:t>
      </w:r>
    </w:p>
    <w:p w:rsidR="00D96565" w:rsidRPr="00F36439" w:rsidRDefault="002F1203" w:rsidP="00C21241">
      <w:pPr>
        <w:jc w:val="center"/>
        <w:rPr>
          <w:color w:val="000000" w:themeColor="text1"/>
        </w:rPr>
      </w:pPr>
      <w:r>
        <w:rPr>
          <w:noProof/>
          <w:color w:val="000000" w:themeColor="text1"/>
          <w:lang w:val="en-US" w:eastAsia="zh-CN"/>
        </w:rPr>
        <w:lastRenderedPageBreak/>
        <w:drawing>
          <wp:inline distT="0" distB="0" distL="0" distR="0">
            <wp:extent cx="5789295" cy="7431405"/>
            <wp:effectExtent l="0" t="0" r="1905"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5.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789295" cy="7431405"/>
                    </a:xfrm>
                    <a:prstGeom prst="rect">
                      <a:avLst/>
                    </a:prstGeom>
                  </pic:spPr>
                </pic:pic>
              </a:graphicData>
            </a:graphic>
          </wp:inline>
        </w:drawing>
      </w:r>
    </w:p>
    <w:p w:rsidR="00D96565" w:rsidRPr="00F36439" w:rsidRDefault="00D96565" w:rsidP="00C21241">
      <w:pPr>
        <w:pStyle w:val="ab"/>
        <w:rPr>
          <w:color w:val="000000" w:themeColor="text1"/>
        </w:rPr>
      </w:pPr>
      <w:r w:rsidRPr="00F36439">
        <w:rPr>
          <w:bCs w:val="0"/>
          <w:color w:val="000000" w:themeColor="text1"/>
          <w:sz w:val="20"/>
          <w:szCs w:val="24"/>
        </w:rPr>
        <w:lastRenderedPageBreak/>
        <w:t>Figure</w:t>
      </w:r>
      <w:r w:rsidR="00494105" w:rsidRPr="00F36439">
        <w:rPr>
          <w:bCs w:val="0"/>
          <w:color w:val="000000" w:themeColor="text1"/>
          <w:sz w:val="20"/>
          <w:szCs w:val="24"/>
        </w:rPr>
        <w:t xml:space="preserve"> 5</w:t>
      </w:r>
      <w:r w:rsidRPr="00F36439">
        <w:rPr>
          <w:bCs w:val="0"/>
          <w:color w:val="000000" w:themeColor="text1"/>
          <w:sz w:val="20"/>
          <w:szCs w:val="24"/>
        </w:rPr>
        <w:t>:</w:t>
      </w:r>
      <w:r w:rsidR="00C21241" w:rsidRPr="00F36439">
        <w:rPr>
          <w:color w:val="000000" w:themeColor="text1"/>
        </w:rPr>
        <w:t xml:space="preserve"> Comparison of the spatial trade-offs and synergies for paired ES in </w:t>
      </w:r>
      <w:proofErr w:type="spellStart"/>
      <w:r w:rsidR="00C21241" w:rsidRPr="00F36439">
        <w:rPr>
          <w:color w:val="000000" w:themeColor="text1"/>
        </w:rPr>
        <w:t>Guanzhong</w:t>
      </w:r>
      <w:proofErr w:type="spellEnd"/>
      <w:r w:rsidR="00C21241" w:rsidRPr="00F36439">
        <w:rPr>
          <w:color w:val="000000" w:themeColor="text1"/>
        </w:rPr>
        <w:t xml:space="preserve"> Basin and </w:t>
      </w:r>
      <w:proofErr w:type="spellStart"/>
      <w:r w:rsidR="00C21241" w:rsidRPr="00F36439">
        <w:rPr>
          <w:color w:val="000000" w:themeColor="text1"/>
        </w:rPr>
        <w:t>Hanzhong</w:t>
      </w:r>
      <w:proofErr w:type="spellEnd"/>
      <w:r w:rsidR="00C21241" w:rsidRPr="00F36439">
        <w:rPr>
          <w:color w:val="000000" w:themeColor="text1"/>
        </w:rPr>
        <w:t xml:space="preserve"> Basin. </w:t>
      </w:r>
      <w:r w:rsidR="00C21241" w:rsidRPr="00F36439">
        <w:rPr>
          <w:color w:val="000000" w:themeColor="text1"/>
        </w:rPr>
        <w:sym w:font="Symbol" w:char="F02A"/>
      </w:r>
      <w:r w:rsidR="00C21241" w:rsidRPr="00F36439">
        <w:rPr>
          <w:color w:val="000000" w:themeColor="text1"/>
        </w:rPr>
        <w:sym w:font="Symbol" w:char="F02A"/>
      </w:r>
      <w:r w:rsidR="00C21241" w:rsidRPr="00F36439">
        <w:rPr>
          <w:color w:val="000000" w:themeColor="text1"/>
        </w:rPr>
        <w:t>Correlation were all significant at the 0.01 level</w:t>
      </w:r>
      <w:r w:rsidR="00C21241" w:rsidRPr="00F36439">
        <w:rPr>
          <w:rFonts w:hint="eastAsia"/>
          <w:color w:val="000000" w:themeColor="text1"/>
        </w:rPr>
        <w:t>;</w:t>
      </w:r>
      <w:r w:rsidR="00C21241" w:rsidRPr="00F36439">
        <w:rPr>
          <w:color w:val="000000" w:themeColor="text1"/>
        </w:rPr>
        <w:t xml:space="preserve"> </w:t>
      </w:r>
      <w:r w:rsidR="00C21241" w:rsidRPr="00F36439">
        <w:rPr>
          <w:color w:val="000000" w:themeColor="text1"/>
        </w:rPr>
        <w:sym w:font="Symbol" w:char="F02A"/>
      </w:r>
      <w:r w:rsidR="00C21241" w:rsidRPr="00F36439">
        <w:rPr>
          <w:color w:val="000000" w:themeColor="text1"/>
        </w:rPr>
        <w:t xml:space="preserve">Correlation were all significant at the 0.05 level; other correlations were weak or not significant. WR: water retention; </w:t>
      </w:r>
      <w:r w:rsidR="000458AE">
        <w:rPr>
          <w:color w:val="000000" w:themeColor="text1"/>
        </w:rPr>
        <w:t>CS</w:t>
      </w:r>
      <w:r w:rsidR="00C21241" w:rsidRPr="00F36439">
        <w:rPr>
          <w:color w:val="000000" w:themeColor="text1"/>
        </w:rPr>
        <w:t xml:space="preserve">: </w:t>
      </w:r>
      <w:r w:rsidR="003449CE" w:rsidRPr="003449CE">
        <w:rPr>
          <w:color w:val="000000" w:themeColor="text1"/>
        </w:rPr>
        <w:t>Carbon sequestration</w:t>
      </w:r>
      <w:r w:rsidR="00C21241" w:rsidRPr="00F36439">
        <w:rPr>
          <w:color w:val="000000" w:themeColor="text1"/>
        </w:rPr>
        <w:t>; FP: Food production; SC: Soil conservation.</w:t>
      </w:r>
    </w:p>
    <w:sectPr w:rsidR="00D96565" w:rsidRPr="00F36439" w:rsidSect="0091791F">
      <w:footerReference w:type="default" r:id="rId26"/>
      <w:pgSz w:w="11907" w:h="13608"/>
      <w:pgMar w:top="567" w:right="936" w:bottom="1338" w:left="936" w:header="0" w:footer="737" w:gutter="0"/>
      <w:lnNumType w:countBy="5" w:distance="227"/>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570F6" w:rsidRDefault="002570F6" w:rsidP="006D0C96">
      <w:pPr>
        <w:spacing w:line="240" w:lineRule="auto"/>
      </w:pPr>
      <w:r>
        <w:separator/>
      </w:r>
    </w:p>
  </w:endnote>
  <w:endnote w:type="continuationSeparator" w:id="0">
    <w:p w:rsidR="002570F6" w:rsidRDefault="002570F6" w:rsidP="006D0C9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Verdana">
    <w:charset w:val="00"/>
    <w:family w:val="swiss"/>
    <w:pitch w:val="variable"/>
    <w:sig w:usb0="A10006FF" w:usb1="4000205B" w:usb2="00000010" w:usb3="00000000" w:csb0="0000019F" w:csb1="00000000"/>
  </w:font>
  <w:font w:name="Book Antiqua">
    <w:charset w:val="00"/>
    <w:family w:val="roman"/>
    <w:pitch w:val="variable"/>
    <w:sig w:usb0="00000287" w:usb1="00000000" w:usb2="00000000" w:usb3="00000000" w:csb0="0000009F" w:csb1="00000000"/>
  </w:font>
  <w:font w:name="Tahoma">
    <w:charset w:val="00"/>
    <w:family w:val="swiss"/>
    <w:pitch w:val="variable"/>
    <w:sig w:usb0="E1002EFF" w:usb1="C000605B" w:usb2="00000029" w:usb3="00000000" w:csb0="000101FF" w:csb1="00000000"/>
  </w:font>
  <w:font w:name="Cambria Math">
    <w:panose1 w:val="00000000000000000000"/>
    <w:charset w:val="00"/>
    <w:family w:val="roman"/>
    <w:pitch w:val="variable"/>
    <w:sig w:usb0="E00002FF" w:usb1="420024FF" w:usb2="00000000" w:usb3="00000000" w:csb0="0000019F" w:csb1="00000000"/>
  </w:font>
  <w:font w:name="Palatino Linotype">
    <w:charset w:val="00"/>
    <w:family w:val="roman"/>
    <w:pitch w:val="variable"/>
    <w:sig w:usb0="E0000287" w:usb1="40000013" w:usb2="00000000" w:usb3="00000000" w:csb0="0000019F" w:csb1="00000000"/>
  </w:font>
  <w:font w:name="Minion Pro">
    <w:charset w:val="00"/>
    <w:family w:val="roman"/>
    <w:notTrueType/>
    <w:pitch w:val="variable"/>
    <w:sig w:usb0="60000287" w:usb1="00000001" w:usb2="00000000" w:usb3="00000000" w:csb0="0000019F" w:csb1="00000000"/>
  </w:font>
  <w:font w:name="黑体">
    <w:altName w:val="SimHei"/>
    <w:panose1 w:val="02010600030101010101"/>
    <w:charset w:val="86"/>
    <w:family w:val="modern"/>
    <w:pitch w:val="fixed"/>
    <w:sig w:usb0="800002BF" w:usb1="38CF7CFA" w:usb2="00000016" w:usb3="00000000" w:csb0="00040001" w:csb1="00000000"/>
  </w:font>
  <w:font w:name="Cambria">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67788171"/>
      <w:docPartObj>
        <w:docPartGallery w:val="Page Numbers (Bottom of Page)"/>
        <w:docPartUnique/>
      </w:docPartObj>
    </w:sdtPr>
    <w:sdtEndPr>
      <w:rPr>
        <w:noProof/>
      </w:rPr>
    </w:sdtEndPr>
    <w:sdtContent>
      <w:p w:rsidR="00F62DBE" w:rsidRDefault="00F62DBE">
        <w:pPr>
          <w:pStyle w:val="ac"/>
          <w:jc w:val="center"/>
        </w:pPr>
        <w:r>
          <w:fldChar w:fldCharType="begin"/>
        </w:r>
        <w:r>
          <w:instrText xml:space="preserve"> PAGE   \* MERGEFORMAT </w:instrText>
        </w:r>
        <w:r>
          <w:fldChar w:fldCharType="separate"/>
        </w:r>
        <w:r w:rsidR="0015519F">
          <w:rPr>
            <w:noProof/>
          </w:rPr>
          <w:t>11</w:t>
        </w:r>
        <w:r>
          <w:rPr>
            <w:noProof/>
          </w:rPr>
          <w:fldChar w:fldCharType="end"/>
        </w:r>
      </w:p>
    </w:sdtContent>
  </w:sdt>
  <w:p w:rsidR="00F62DBE" w:rsidRDefault="00F62DBE">
    <w:pPr>
      <w:pStyle w:val="ac"/>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570F6" w:rsidRDefault="002570F6" w:rsidP="006D0C96">
      <w:pPr>
        <w:spacing w:line="240" w:lineRule="auto"/>
      </w:pPr>
      <w:r>
        <w:separator/>
      </w:r>
    </w:p>
  </w:footnote>
  <w:footnote w:type="continuationSeparator" w:id="0">
    <w:p w:rsidR="002570F6" w:rsidRDefault="002570F6" w:rsidP="006D0C96">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0C753BB"/>
    <w:multiLevelType w:val="hybridMultilevel"/>
    <w:tmpl w:val="FE3499C2"/>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152E4D48"/>
    <w:multiLevelType w:val="hybridMultilevel"/>
    <w:tmpl w:val="08DE73F6"/>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1E9E5AF0"/>
    <w:multiLevelType w:val="multilevel"/>
    <w:tmpl w:val="B8A8B924"/>
    <w:lvl w:ilvl="0">
      <w:start w:val="1"/>
      <w:numFmt w:val="decimal"/>
      <w:lvlText w:val="%1."/>
      <w:lvlJc w:val="left"/>
      <w:pPr>
        <w:ind w:left="360" w:hanging="360"/>
      </w:pPr>
      <w:rPr>
        <w:rFonts w:hint="default"/>
      </w:rPr>
    </w:lvl>
    <w:lvl w:ilvl="1">
      <w:start w:val="2"/>
      <w:numFmt w:val="decimal"/>
      <w:isLgl/>
      <w:lvlText w:val="%1.%2."/>
      <w:lvlJc w:val="left"/>
      <w:pPr>
        <w:ind w:left="420" w:hanging="4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 w15:restartNumberingAfterBreak="0">
    <w:nsid w:val="1FFC2F97"/>
    <w:multiLevelType w:val="multilevel"/>
    <w:tmpl w:val="0409001F"/>
    <w:styleLink w:val="111111"/>
    <w:lvl w:ilvl="0">
      <w:start w:val="1"/>
      <w:numFmt w:val="decimal"/>
      <w:lvlText w:val="%1."/>
      <w:lvlJc w:val="left"/>
      <w:pPr>
        <w:tabs>
          <w:tab w:val="num" w:pos="425"/>
        </w:tabs>
        <w:ind w:left="425" w:hanging="425"/>
      </w:pPr>
    </w:lvl>
    <w:lvl w:ilvl="1">
      <w:start w:val="1"/>
      <w:numFmt w:val="decimal"/>
      <w:lvlText w:val="%1.%2."/>
      <w:lvlJc w:val="left"/>
      <w:pPr>
        <w:tabs>
          <w:tab w:val="num" w:pos="567"/>
        </w:tabs>
        <w:ind w:left="567" w:hanging="567"/>
      </w:pPr>
    </w:lvl>
    <w:lvl w:ilvl="2">
      <w:start w:val="1"/>
      <w:numFmt w:val="decimal"/>
      <w:lvlText w:val="%1.%2.%3."/>
      <w:lvlJc w:val="left"/>
      <w:pPr>
        <w:tabs>
          <w:tab w:val="num" w:pos="709"/>
        </w:tabs>
        <w:ind w:left="709" w:hanging="709"/>
      </w:p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5" w15:restartNumberingAfterBreak="0">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50A245F"/>
    <w:multiLevelType w:val="hybridMultilevel"/>
    <w:tmpl w:val="29E20A30"/>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805051C"/>
    <w:multiLevelType w:val="hybridMultilevel"/>
    <w:tmpl w:val="D6480D34"/>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8" w15:restartNumberingAfterBreak="0">
    <w:nsid w:val="2A3E493D"/>
    <w:multiLevelType w:val="hybridMultilevel"/>
    <w:tmpl w:val="CE808050"/>
    <w:lvl w:ilvl="0" w:tplc="04090001">
      <w:start w:val="1"/>
      <w:numFmt w:val="bullet"/>
      <w:lvlText w:val=""/>
      <w:lvlJc w:val="left"/>
      <w:pPr>
        <w:ind w:left="3300" w:hanging="420"/>
      </w:pPr>
      <w:rPr>
        <w:rFonts w:ascii="Wingdings" w:hAnsi="Wingdings" w:hint="default"/>
      </w:rPr>
    </w:lvl>
    <w:lvl w:ilvl="1" w:tplc="04090003" w:tentative="1">
      <w:start w:val="1"/>
      <w:numFmt w:val="bullet"/>
      <w:lvlText w:val=""/>
      <w:lvlJc w:val="left"/>
      <w:pPr>
        <w:ind w:left="3720" w:hanging="420"/>
      </w:pPr>
      <w:rPr>
        <w:rFonts w:ascii="Wingdings" w:hAnsi="Wingdings" w:hint="default"/>
      </w:rPr>
    </w:lvl>
    <w:lvl w:ilvl="2" w:tplc="04090005" w:tentative="1">
      <w:start w:val="1"/>
      <w:numFmt w:val="bullet"/>
      <w:lvlText w:val=""/>
      <w:lvlJc w:val="left"/>
      <w:pPr>
        <w:ind w:left="4140" w:hanging="420"/>
      </w:pPr>
      <w:rPr>
        <w:rFonts w:ascii="Wingdings" w:hAnsi="Wingdings" w:hint="default"/>
      </w:rPr>
    </w:lvl>
    <w:lvl w:ilvl="3" w:tplc="04090001" w:tentative="1">
      <w:start w:val="1"/>
      <w:numFmt w:val="bullet"/>
      <w:lvlText w:val=""/>
      <w:lvlJc w:val="left"/>
      <w:pPr>
        <w:ind w:left="4560" w:hanging="420"/>
      </w:pPr>
      <w:rPr>
        <w:rFonts w:ascii="Wingdings" w:hAnsi="Wingdings" w:hint="default"/>
      </w:rPr>
    </w:lvl>
    <w:lvl w:ilvl="4" w:tplc="04090003" w:tentative="1">
      <w:start w:val="1"/>
      <w:numFmt w:val="bullet"/>
      <w:lvlText w:val=""/>
      <w:lvlJc w:val="left"/>
      <w:pPr>
        <w:ind w:left="4980" w:hanging="420"/>
      </w:pPr>
      <w:rPr>
        <w:rFonts w:ascii="Wingdings" w:hAnsi="Wingdings" w:hint="default"/>
      </w:rPr>
    </w:lvl>
    <w:lvl w:ilvl="5" w:tplc="04090005" w:tentative="1">
      <w:start w:val="1"/>
      <w:numFmt w:val="bullet"/>
      <w:lvlText w:val=""/>
      <w:lvlJc w:val="left"/>
      <w:pPr>
        <w:ind w:left="5400" w:hanging="420"/>
      </w:pPr>
      <w:rPr>
        <w:rFonts w:ascii="Wingdings" w:hAnsi="Wingdings" w:hint="default"/>
      </w:rPr>
    </w:lvl>
    <w:lvl w:ilvl="6" w:tplc="04090001" w:tentative="1">
      <w:start w:val="1"/>
      <w:numFmt w:val="bullet"/>
      <w:lvlText w:val=""/>
      <w:lvlJc w:val="left"/>
      <w:pPr>
        <w:ind w:left="5820" w:hanging="420"/>
      </w:pPr>
      <w:rPr>
        <w:rFonts w:ascii="Wingdings" w:hAnsi="Wingdings" w:hint="default"/>
      </w:rPr>
    </w:lvl>
    <w:lvl w:ilvl="7" w:tplc="04090003" w:tentative="1">
      <w:start w:val="1"/>
      <w:numFmt w:val="bullet"/>
      <w:lvlText w:val=""/>
      <w:lvlJc w:val="left"/>
      <w:pPr>
        <w:ind w:left="6240" w:hanging="420"/>
      </w:pPr>
      <w:rPr>
        <w:rFonts w:ascii="Wingdings" w:hAnsi="Wingdings" w:hint="default"/>
      </w:rPr>
    </w:lvl>
    <w:lvl w:ilvl="8" w:tplc="04090005" w:tentative="1">
      <w:start w:val="1"/>
      <w:numFmt w:val="bullet"/>
      <w:lvlText w:val=""/>
      <w:lvlJc w:val="left"/>
      <w:pPr>
        <w:ind w:left="6660" w:hanging="420"/>
      </w:pPr>
      <w:rPr>
        <w:rFonts w:ascii="Wingdings" w:hAnsi="Wingdings" w:hint="default"/>
      </w:rPr>
    </w:lvl>
  </w:abstractNum>
  <w:abstractNum w:abstractNumId="9" w15:restartNumberingAfterBreak="0">
    <w:nsid w:val="327851E6"/>
    <w:multiLevelType w:val="hybridMultilevel"/>
    <w:tmpl w:val="E738054E"/>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0" w15:restartNumberingAfterBreak="0">
    <w:nsid w:val="33EA6038"/>
    <w:multiLevelType w:val="hybridMultilevel"/>
    <w:tmpl w:val="D01A0EE8"/>
    <w:lvl w:ilvl="0" w:tplc="3D00B4A0">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369A6535"/>
    <w:multiLevelType w:val="hybridMultilevel"/>
    <w:tmpl w:val="3CB68362"/>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12" w15:restartNumberingAfterBreak="0">
    <w:nsid w:val="38822145"/>
    <w:multiLevelType w:val="hybridMultilevel"/>
    <w:tmpl w:val="18F28096"/>
    <w:lvl w:ilvl="0" w:tplc="C50C1664">
      <w:start w:val="1"/>
      <w:numFmt w:val="bullet"/>
      <w:lvlText w:val="·"/>
      <w:lvlJc w:val="left"/>
      <w:pPr>
        <w:ind w:left="3300" w:hanging="420"/>
      </w:pPr>
      <w:rPr>
        <w:rFonts w:ascii="Times New Roman"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3" w15:restartNumberingAfterBreak="0">
    <w:nsid w:val="4063611F"/>
    <w:multiLevelType w:val="hybridMultilevel"/>
    <w:tmpl w:val="FB6AC0F8"/>
    <w:lvl w:ilvl="0" w:tplc="EC32F0D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 w15:restartNumberingAfterBreak="0">
    <w:nsid w:val="430B505B"/>
    <w:multiLevelType w:val="hybridMultilevel"/>
    <w:tmpl w:val="E3F84D44"/>
    <w:lvl w:ilvl="0" w:tplc="3BA0C004">
      <w:start w:val="1"/>
      <w:numFmt w:val="decimal"/>
      <w:pStyle w:val="Mdeck8references"/>
      <w:lvlText w:val="%1."/>
      <w:lvlJc w:val="left"/>
      <w:pPr>
        <w:ind w:left="782" w:hanging="425"/>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 w15:restartNumberingAfterBreak="0">
    <w:nsid w:val="49A03397"/>
    <w:multiLevelType w:val="hybridMultilevel"/>
    <w:tmpl w:val="77488004"/>
    <w:lvl w:ilvl="0" w:tplc="7396D40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15:restartNumberingAfterBreak="0">
    <w:nsid w:val="673C370A"/>
    <w:multiLevelType w:val="hybridMultilevel"/>
    <w:tmpl w:val="96EA3A90"/>
    <w:lvl w:ilvl="0" w:tplc="9668B0B2">
      <w:start w:val="1"/>
      <w:numFmt w:val="bullet"/>
      <w:pStyle w:val="Mdeck4textbulletlist"/>
      <w:lvlText w:val=""/>
      <w:lvlJc w:val="left"/>
      <w:pPr>
        <w:ind w:left="1429" w:hanging="357"/>
      </w:pPr>
      <w:rPr>
        <w:rFonts w:ascii="Wingdings" w:hAnsi="Wingdings" w:hint="default"/>
      </w:rPr>
    </w:lvl>
    <w:lvl w:ilvl="1" w:tplc="04090003" w:tentative="1">
      <w:start w:val="1"/>
      <w:numFmt w:val="bullet"/>
      <w:lvlText w:val=""/>
      <w:lvlJc w:val="left"/>
      <w:pPr>
        <w:ind w:left="1402" w:hanging="420"/>
      </w:pPr>
      <w:rPr>
        <w:rFonts w:ascii="Wingdings" w:hAnsi="Wingdings" w:hint="default"/>
      </w:rPr>
    </w:lvl>
    <w:lvl w:ilvl="2" w:tplc="04090005" w:tentative="1">
      <w:start w:val="1"/>
      <w:numFmt w:val="bullet"/>
      <w:lvlText w:val=""/>
      <w:lvlJc w:val="left"/>
      <w:pPr>
        <w:ind w:left="1822" w:hanging="420"/>
      </w:pPr>
      <w:rPr>
        <w:rFonts w:ascii="Wingdings" w:hAnsi="Wingdings" w:hint="default"/>
      </w:rPr>
    </w:lvl>
    <w:lvl w:ilvl="3" w:tplc="04090001" w:tentative="1">
      <w:start w:val="1"/>
      <w:numFmt w:val="bullet"/>
      <w:lvlText w:val=""/>
      <w:lvlJc w:val="left"/>
      <w:pPr>
        <w:ind w:left="2242" w:hanging="420"/>
      </w:pPr>
      <w:rPr>
        <w:rFonts w:ascii="Wingdings" w:hAnsi="Wingdings" w:hint="default"/>
      </w:rPr>
    </w:lvl>
    <w:lvl w:ilvl="4" w:tplc="04090003" w:tentative="1">
      <w:start w:val="1"/>
      <w:numFmt w:val="bullet"/>
      <w:lvlText w:val=""/>
      <w:lvlJc w:val="left"/>
      <w:pPr>
        <w:ind w:left="2662" w:hanging="420"/>
      </w:pPr>
      <w:rPr>
        <w:rFonts w:ascii="Wingdings" w:hAnsi="Wingdings" w:hint="default"/>
      </w:rPr>
    </w:lvl>
    <w:lvl w:ilvl="5" w:tplc="04090005" w:tentative="1">
      <w:start w:val="1"/>
      <w:numFmt w:val="bullet"/>
      <w:lvlText w:val=""/>
      <w:lvlJc w:val="left"/>
      <w:pPr>
        <w:ind w:left="3082" w:hanging="420"/>
      </w:pPr>
      <w:rPr>
        <w:rFonts w:ascii="Wingdings" w:hAnsi="Wingdings" w:hint="default"/>
      </w:rPr>
    </w:lvl>
    <w:lvl w:ilvl="6" w:tplc="04090001" w:tentative="1">
      <w:start w:val="1"/>
      <w:numFmt w:val="bullet"/>
      <w:lvlText w:val=""/>
      <w:lvlJc w:val="left"/>
      <w:pPr>
        <w:ind w:left="3502" w:hanging="420"/>
      </w:pPr>
      <w:rPr>
        <w:rFonts w:ascii="Wingdings" w:hAnsi="Wingdings" w:hint="default"/>
      </w:rPr>
    </w:lvl>
    <w:lvl w:ilvl="7" w:tplc="04090003" w:tentative="1">
      <w:start w:val="1"/>
      <w:numFmt w:val="bullet"/>
      <w:lvlText w:val=""/>
      <w:lvlJc w:val="left"/>
      <w:pPr>
        <w:ind w:left="3922" w:hanging="420"/>
      </w:pPr>
      <w:rPr>
        <w:rFonts w:ascii="Wingdings" w:hAnsi="Wingdings" w:hint="default"/>
      </w:rPr>
    </w:lvl>
    <w:lvl w:ilvl="8" w:tplc="04090005" w:tentative="1">
      <w:start w:val="1"/>
      <w:numFmt w:val="bullet"/>
      <w:lvlText w:val=""/>
      <w:lvlJc w:val="left"/>
      <w:pPr>
        <w:ind w:left="4342" w:hanging="420"/>
      </w:pPr>
      <w:rPr>
        <w:rFonts w:ascii="Wingdings" w:hAnsi="Wingdings" w:hint="default"/>
      </w:rPr>
    </w:lvl>
  </w:abstractNum>
  <w:abstractNum w:abstractNumId="17" w15:restartNumberingAfterBreak="0">
    <w:nsid w:val="694D7750"/>
    <w:multiLevelType w:val="hybridMultilevel"/>
    <w:tmpl w:val="C8DC5E3A"/>
    <w:lvl w:ilvl="0" w:tplc="0DC80C44">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15:restartNumberingAfterBreak="0">
    <w:nsid w:val="6CAC5CB2"/>
    <w:multiLevelType w:val="hybridMultilevel"/>
    <w:tmpl w:val="C2B2CE2A"/>
    <w:lvl w:ilvl="0" w:tplc="7B1A2F88">
      <w:start w:val="1"/>
      <w:numFmt w:val="decimal"/>
      <w:lvlText w:val="（%1）"/>
      <w:lvlJc w:val="left"/>
      <w:pPr>
        <w:ind w:left="1145"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9" w15:restartNumberingAfterBreak="0">
    <w:nsid w:val="6CD202C0"/>
    <w:multiLevelType w:val="hybridMultilevel"/>
    <w:tmpl w:val="5D74B40A"/>
    <w:lvl w:ilvl="0" w:tplc="04090001">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20" w15:restartNumberingAfterBreak="0">
    <w:nsid w:val="6DB20A64"/>
    <w:multiLevelType w:val="hybridMultilevel"/>
    <w:tmpl w:val="01E4F044"/>
    <w:lvl w:ilvl="0" w:tplc="10ACE5BA">
      <w:start w:val="1"/>
      <w:numFmt w:val="decimal"/>
      <w:pStyle w:val="Mdeck4textnumberedlist"/>
      <w:lvlText w:val="%1."/>
      <w:lvlJc w:val="left"/>
      <w:pPr>
        <w:ind w:left="1429" w:hanging="357"/>
      </w:pPr>
      <w:rPr>
        <w:rFonts w:hint="eastAsia"/>
      </w:rPr>
    </w:lvl>
    <w:lvl w:ilvl="1" w:tplc="04090019" w:tentative="1">
      <w:start w:val="1"/>
      <w:numFmt w:val="lowerLetter"/>
      <w:lvlText w:val="%2)"/>
      <w:lvlJc w:val="left"/>
      <w:pPr>
        <w:ind w:left="1402" w:hanging="420"/>
      </w:pPr>
    </w:lvl>
    <w:lvl w:ilvl="2" w:tplc="0409001B" w:tentative="1">
      <w:start w:val="1"/>
      <w:numFmt w:val="lowerRoman"/>
      <w:lvlText w:val="%3."/>
      <w:lvlJc w:val="right"/>
      <w:pPr>
        <w:ind w:left="1822" w:hanging="420"/>
      </w:pPr>
    </w:lvl>
    <w:lvl w:ilvl="3" w:tplc="0409000F" w:tentative="1">
      <w:start w:val="1"/>
      <w:numFmt w:val="decimal"/>
      <w:lvlText w:val="%4."/>
      <w:lvlJc w:val="left"/>
      <w:pPr>
        <w:ind w:left="2242" w:hanging="420"/>
      </w:pPr>
    </w:lvl>
    <w:lvl w:ilvl="4" w:tplc="04090019" w:tentative="1">
      <w:start w:val="1"/>
      <w:numFmt w:val="lowerLetter"/>
      <w:lvlText w:val="%5)"/>
      <w:lvlJc w:val="left"/>
      <w:pPr>
        <w:ind w:left="2662" w:hanging="420"/>
      </w:pPr>
    </w:lvl>
    <w:lvl w:ilvl="5" w:tplc="0409001B" w:tentative="1">
      <w:start w:val="1"/>
      <w:numFmt w:val="lowerRoman"/>
      <w:lvlText w:val="%6."/>
      <w:lvlJc w:val="right"/>
      <w:pPr>
        <w:ind w:left="3082" w:hanging="420"/>
      </w:pPr>
    </w:lvl>
    <w:lvl w:ilvl="6" w:tplc="0409000F" w:tentative="1">
      <w:start w:val="1"/>
      <w:numFmt w:val="decimal"/>
      <w:lvlText w:val="%7."/>
      <w:lvlJc w:val="left"/>
      <w:pPr>
        <w:ind w:left="3502" w:hanging="420"/>
      </w:pPr>
    </w:lvl>
    <w:lvl w:ilvl="7" w:tplc="04090019" w:tentative="1">
      <w:start w:val="1"/>
      <w:numFmt w:val="lowerLetter"/>
      <w:lvlText w:val="%8)"/>
      <w:lvlJc w:val="left"/>
      <w:pPr>
        <w:ind w:left="3922" w:hanging="420"/>
      </w:pPr>
    </w:lvl>
    <w:lvl w:ilvl="8" w:tplc="0409001B" w:tentative="1">
      <w:start w:val="1"/>
      <w:numFmt w:val="lowerRoman"/>
      <w:lvlText w:val="%9."/>
      <w:lvlJc w:val="right"/>
      <w:pPr>
        <w:ind w:left="4342" w:hanging="420"/>
      </w:pPr>
    </w:lvl>
  </w:abstractNum>
  <w:abstractNum w:abstractNumId="21" w15:restartNumberingAfterBreak="0">
    <w:nsid w:val="6EA03347"/>
    <w:multiLevelType w:val="multilevel"/>
    <w:tmpl w:val="0409001D"/>
    <w:styleLink w:val="1111110"/>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2" w15:restartNumberingAfterBreak="0">
    <w:nsid w:val="745F2A59"/>
    <w:multiLevelType w:val="hybridMultilevel"/>
    <w:tmpl w:val="8326BB0A"/>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3" w15:restartNumberingAfterBreak="0">
    <w:nsid w:val="7E3F112D"/>
    <w:multiLevelType w:val="hybridMultilevel"/>
    <w:tmpl w:val="177AEB6C"/>
    <w:lvl w:ilvl="0" w:tplc="0409000F">
      <w:start w:val="1"/>
      <w:numFmt w:val="decimal"/>
      <w:lvlText w:val="%1."/>
      <w:lvlJc w:val="left"/>
      <w:pPr>
        <w:ind w:left="3300" w:hanging="420"/>
      </w:pPr>
      <w:rPr>
        <w:rFonts w:hint="default"/>
      </w:rPr>
    </w:lvl>
    <w:lvl w:ilvl="1" w:tplc="04090003" w:tentative="1">
      <w:start w:val="1"/>
      <w:numFmt w:val="bullet"/>
      <w:lvlText w:val=""/>
      <w:lvlJc w:val="left"/>
      <w:pPr>
        <w:ind w:left="3720" w:hanging="420"/>
      </w:pPr>
      <w:rPr>
        <w:rFonts w:ascii="Wingdings" w:hAnsi="Wingdings" w:hint="default"/>
      </w:rPr>
    </w:lvl>
    <w:lvl w:ilvl="2" w:tplc="04090005" w:tentative="1">
      <w:start w:val="1"/>
      <w:numFmt w:val="bullet"/>
      <w:lvlText w:val=""/>
      <w:lvlJc w:val="left"/>
      <w:pPr>
        <w:ind w:left="4140" w:hanging="420"/>
      </w:pPr>
      <w:rPr>
        <w:rFonts w:ascii="Wingdings" w:hAnsi="Wingdings" w:hint="default"/>
      </w:rPr>
    </w:lvl>
    <w:lvl w:ilvl="3" w:tplc="04090001" w:tentative="1">
      <w:start w:val="1"/>
      <w:numFmt w:val="bullet"/>
      <w:lvlText w:val=""/>
      <w:lvlJc w:val="left"/>
      <w:pPr>
        <w:ind w:left="4560" w:hanging="420"/>
      </w:pPr>
      <w:rPr>
        <w:rFonts w:ascii="Wingdings" w:hAnsi="Wingdings" w:hint="default"/>
      </w:rPr>
    </w:lvl>
    <w:lvl w:ilvl="4" w:tplc="04090003" w:tentative="1">
      <w:start w:val="1"/>
      <w:numFmt w:val="bullet"/>
      <w:lvlText w:val=""/>
      <w:lvlJc w:val="left"/>
      <w:pPr>
        <w:ind w:left="4980" w:hanging="420"/>
      </w:pPr>
      <w:rPr>
        <w:rFonts w:ascii="Wingdings" w:hAnsi="Wingdings" w:hint="default"/>
      </w:rPr>
    </w:lvl>
    <w:lvl w:ilvl="5" w:tplc="04090005" w:tentative="1">
      <w:start w:val="1"/>
      <w:numFmt w:val="bullet"/>
      <w:lvlText w:val=""/>
      <w:lvlJc w:val="left"/>
      <w:pPr>
        <w:ind w:left="5400" w:hanging="420"/>
      </w:pPr>
      <w:rPr>
        <w:rFonts w:ascii="Wingdings" w:hAnsi="Wingdings" w:hint="default"/>
      </w:rPr>
    </w:lvl>
    <w:lvl w:ilvl="6" w:tplc="04090001" w:tentative="1">
      <w:start w:val="1"/>
      <w:numFmt w:val="bullet"/>
      <w:lvlText w:val=""/>
      <w:lvlJc w:val="left"/>
      <w:pPr>
        <w:ind w:left="5820" w:hanging="420"/>
      </w:pPr>
      <w:rPr>
        <w:rFonts w:ascii="Wingdings" w:hAnsi="Wingdings" w:hint="default"/>
      </w:rPr>
    </w:lvl>
    <w:lvl w:ilvl="7" w:tplc="04090003" w:tentative="1">
      <w:start w:val="1"/>
      <w:numFmt w:val="bullet"/>
      <w:lvlText w:val=""/>
      <w:lvlJc w:val="left"/>
      <w:pPr>
        <w:ind w:left="6240" w:hanging="420"/>
      </w:pPr>
      <w:rPr>
        <w:rFonts w:ascii="Wingdings" w:hAnsi="Wingdings" w:hint="default"/>
      </w:rPr>
    </w:lvl>
    <w:lvl w:ilvl="8" w:tplc="04090005" w:tentative="1">
      <w:start w:val="1"/>
      <w:numFmt w:val="bullet"/>
      <w:lvlText w:val=""/>
      <w:lvlJc w:val="left"/>
      <w:pPr>
        <w:ind w:left="6660" w:hanging="420"/>
      </w:pPr>
      <w:rPr>
        <w:rFonts w:ascii="Wingdings" w:hAnsi="Wingdings" w:hint="default"/>
      </w:rPr>
    </w:lvl>
  </w:abstractNum>
  <w:num w:numId="1">
    <w:abstractNumId w:val="5"/>
  </w:num>
  <w:num w:numId="2">
    <w:abstractNumId w:val="5"/>
  </w:num>
  <w:num w:numId="3">
    <w:abstractNumId w:val="0"/>
  </w:num>
  <w:num w:numId="4">
    <w:abstractNumId w:val="11"/>
  </w:num>
  <w:num w:numId="5">
    <w:abstractNumId w:val="7"/>
  </w:num>
  <w:num w:numId="6">
    <w:abstractNumId w:val="6"/>
  </w:num>
  <w:num w:numId="7">
    <w:abstractNumId w:val="16"/>
  </w:num>
  <w:num w:numId="8">
    <w:abstractNumId w:val="20"/>
  </w:num>
  <w:num w:numId="9">
    <w:abstractNumId w:val="14"/>
  </w:num>
  <w:num w:numId="10">
    <w:abstractNumId w:val="4"/>
  </w:num>
  <w:num w:numId="11">
    <w:abstractNumId w:val="21"/>
  </w:num>
  <w:num w:numId="12">
    <w:abstractNumId w:val="15"/>
  </w:num>
  <w:num w:numId="13">
    <w:abstractNumId w:val="10"/>
  </w:num>
  <w:num w:numId="14">
    <w:abstractNumId w:val="18"/>
  </w:num>
  <w:num w:numId="15">
    <w:abstractNumId w:val="13"/>
  </w:num>
  <w:num w:numId="16">
    <w:abstractNumId w:val="3"/>
  </w:num>
  <w:num w:numId="17">
    <w:abstractNumId w:val="17"/>
  </w:num>
  <w:num w:numId="18">
    <w:abstractNumId w:val="8"/>
  </w:num>
  <w:num w:numId="19">
    <w:abstractNumId w:val="12"/>
  </w:num>
  <w:num w:numId="20">
    <w:abstractNumId w:val="2"/>
  </w:num>
  <w:num w:numId="21">
    <w:abstractNumId w:val="23"/>
  </w:num>
  <w:num w:numId="22">
    <w:abstractNumId w:val="1"/>
  </w:num>
  <w:num w:numId="23">
    <w:abstractNumId w:val="22"/>
  </w:num>
  <w:num w:numId="24">
    <w:abstractNumId w:val="19"/>
  </w:num>
  <w:num w:numId="2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bordersDoNotSurroundHeader/>
  <w:bordersDoNotSurroundFooter/>
  <w:activeWritingStyle w:appName="MSWord" w:lang="en-GB" w:vendorID="64" w:dllVersion="131078" w:nlCheck="1" w:checkStyle="0"/>
  <w:activeWritingStyle w:appName="MSWord" w:lang="en-US" w:vendorID="64" w:dllVersion="131078" w:nlCheck="1" w:checkStyle="0"/>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4213"/>
    <w:rsid w:val="00014348"/>
    <w:rsid w:val="000233A0"/>
    <w:rsid w:val="000328E9"/>
    <w:rsid w:val="000458AE"/>
    <w:rsid w:val="00052D13"/>
    <w:rsid w:val="0005690A"/>
    <w:rsid w:val="0006472F"/>
    <w:rsid w:val="00075F28"/>
    <w:rsid w:val="00080F63"/>
    <w:rsid w:val="0008707F"/>
    <w:rsid w:val="00095021"/>
    <w:rsid w:val="000A1B5C"/>
    <w:rsid w:val="000A1B66"/>
    <w:rsid w:val="000A34C8"/>
    <w:rsid w:val="000A3EA0"/>
    <w:rsid w:val="000B6F67"/>
    <w:rsid w:val="000C3A9F"/>
    <w:rsid w:val="000D0811"/>
    <w:rsid w:val="000D6F54"/>
    <w:rsid w:val="00122676"/>
    <w:rsid w:val="00133C74"/>
    <w:rsid w:val="0015519F"/>
    <w:rsid w:val="00166A21"/>
    <w:rsid w:val="00167E62"/>
    <w:rsid w:val="001C5EB9"/>
    <w:rsid w:val="001D7CB5"/>
    <w:rsid w:val="00203F92"/>
    <w:rsid w:val="00235970"/>
    <w:rsid w:val="00244DC3"/>
    <w:rsid w:val="00253805"/>
    <w:rsid w:val="002570F6"/>
    <w:rsid w:val="00257D1C"/>
    <w:rsid w:val="002608D8"/>
    <w:rsid w:val="00293ED3"/>
    <w:rsid w:val="002A2F3B"/>
    <w:rsid w:val="002A4585"/>
    <w:rsid w:val="002B0C19"/>
    <w:rsid w:val="002C1463"/>
    <w:rsid w:val="002F1203"/>
    <w:rsid w:val="002F68FD"/>
    <w:rsid w:val="00307D5C"/>
    <w:rsid w:val="00310A50"/>
    <w:rsid w:val="003118C8"/>
    <w:rsid w:val="00312F2B"/>
    <w:rsid w:val="00324F6E"/>
    <w:rsid w:val="00327328"/>
    <w:rsid w:val="00331511"/>
    <w:rsid w:val="00334F42"/>
    <w:rsid w:val="00335721"/>
    <w:rsid w:val="003449CE"/>
    <w:rsid w:val="00381723"/>
    <w:rsid w:val="003952C8"/>
    <w:rsid w:val="003A4FB4"/>
    <w:rsid w:val="003D5288"/>
    <w:rsid w:val="00411711"/>
    <w:rsid w:val="00450DB9"/>
    <w:rsid w:val="0045781B"/>
    <w:rsid w:val="00463568"/>
    <w:rsid w:val="0047534B"/>
    <w:rsid w:val="00494105"/>
    <w:rsid w:val="0049470C"/>
    <w:rsid w:val="004B7900"/>
    <w:rsid w:val="004D0F1A"/>
    <w:rsid w:val="004E5EB8"/>
    <w:rsid w:val="00507AE1"/>
    <w:rsid w:val="0052251C"/>
    <w:rsid w:val="00531513"/>
    <w:rsid w:val="0055217B"/>
    <w:rsid w:val="00561A88"/>
    <w:rsid w:val="00564213"/>
    <w:rsid w:val="00592A6C"/>
    <w:rsid w:val="00592F5A"/>
    <w:rsid w:val="005A4F32"/>
    <w:rsid w:val="005A6D3E"/>
    <w:rsid w:val="005A7FD1"/>
    <w:rsid w:val="005B4AFD"/>
    <w:rsid w:val="005C4B0C"/>
    <w:rsid w:val="005F138D"/>
    <w:rsid w:val="005F325D"/>
    <w:rsid w:val="00630700"/>
    <w:rsid w:val="006326D7"/>
    <w:rsid w:val="00642252"/>
    <w:rsid w:val="00670F05"/>
    <w:rsid w:val="00673858"/>
    <w:rsid w:val="00673A51"/>
    <w:rsid w:val="006A05DA"/>
    <w:rsid w:val="006D0C96"/>
    <w:rsid w:val="006D697B"/>
    <w:rsid w:val="006E086A"/>
    <w:rsid w:val="006E0CF0"/>
    <w:rsid w:val="007027D3"/>
    <w:rsid w:val="0070537F"/>
    <w:rsid w:val="00751A44"/>
    <w:rsid w:val="007647CD"/>
    <w:rsid w:val="00796A7F"/>
    <w:rsid w:val="007A1980"/>
    <w:rsid w:val="007B2649"/>
    <w:rsid w:val="007E0FCC"/>
    <w:rsid w:val="007F28D1"/>
    <w:rsid w:val="007F4ED9"/>
    <w:rsid w:val="0081379E"/>
    <w:rsid w:val="0083120D"/>
    <w:rsid w:val="0085160D"/>
    <w:rsid w:val="00855006"/>
    <w:rsid w:val="00893040"/>
    <w:rsid w:val="008A3623"/>
    <w:rsid w:val="008A3AD9"/>
    <w:rsid w:val="008A5F6D"/>
    <w:rsid w:val="008B6449"/>
    <w:rsid w:val="008B719F"/>
    <w:rsid w:val="008C3941"/>
    <w:rsid w:val="008C4A8F"/>
    <w:rsid w:val="008E213F"/>
    <w:rsid w:val="008E3110"/>
    <w:rsid w:val="008E76EC"/>
    <w:rsid w:val="009077A6"/>
    <w:rsid w:val="009150E4"/>
    <w:rsid w:val="009171CC"/>
    <w:rsid w:val="0091791F"/>
    <w:rsid w:val="00932F15"/>
    <w:rsid w:val="0094331F"/>
    <w:rsid w:val="00943440"/>
    <w:rsid w:val="0095296F"/>
    <w:rsid w:val="0098058B"/>
    <w:rsid w:val="009C2408"/>
    <w:rsid w:val="009C50D2"/>
    <w:rsid w:val="009D38E2"/>
    <w:rsid w:val="009D7175"/>
    <w:rsid w:val="009E003D"/>
    <w:rsid w:val="009F2C0A"/>
    <w:rsid w:val="00A11F53"/>
    <w:rsid w:val="00A13E8F"/>
    <w:rsid w:val="00A14126"/>
    <w:rsid w:val="00A31C06"/>
    <w:rsid w:val="00A33CBA"/>
    <w:rsid w:val="00A606F7"/>
    <w:rsid w:val="00A7342D"/>
    <w:rsid w:val="00A82F31"/>
    <w:rsid w:val="00AB0816"/>
    <w:rsid w:val="00AE4157"/>
    <w:rsid w:val="00AF3440"/>
    <w:rsid w:val="00B14471"/>
    <w:rsid w:val="00B27956"/>
    <w:rsid w:val="00B4015F"/>
    <w:rsid w:val="00B45B99"/>
    <w:rsid w:val="00B5719D"/>
    <w:rsid w:val="00B611C7"/>
    <w:rsid w:val="00B75342"/>
    <w:rsid w:val="00B77747"/>
    <w:rsid w:val="00B82072"/>
    <w:rsid w:val="00B86F5C"/>
    <w:rsid w:val="00B926FA"/>
    <w:rsid w:val="00B94A58"/>
    <w:rsid w:val="00BA61C8"/>
    <w:rsid w:val="00BC1571"/>
    <w:rsid w:val="00BC6123"/>
    <w:rsid w:val="00BD0523"/>
    <w:rsid w:val="00BD5BBC"/>
    <w:rsid w:val="00BE6D26"/>
    <w:rsid w:val="00C1589F"/>
    <w:rsid w:val="00C20C81"/>
    <w:rsid w:val="00C21241"/>
    <w:rsid w:val="00C26311"/>
    <w:rsid w:val="00C3115E"/>
    <w:rsid w:val="00C31EEE"/>
    <w:rsid w:val="00C35812"/>
    <w:rsid w:val="00C55C8D"/>
    <w:rsid w:val="00C82F79"/>
    <w:rsid w:val="00CB5C51"/>
    <w:rsid w:val="00CC51D0"/>
    <w:rsid w:val="00CD09B0"/>
    <w:rsid w:val="00CD7FB2"/>
    <w:rsid w:val="00D13863"/>
    <w:rsid w:val="00D40CE0"/>
    <w:rsid w:val="00D453AF"/>
    <w:rsid w:val="00D87B0B"/>
    <w:rsid w:val="00D96565"/>
    <w:rsid w:val="00DA2ED9"/>
    <w:rsid w:val="00DB151C"/>
    <w:rsid w:val="00DB4E53"/>
    <w:rsid w:val="00DD7C8B"/>
    <w:rsid w:val="00DF49AB"/>
    <w:rsid w:val="00E00339"/>
    <w:rsid w:val="00E142A8"/>
    <w:rsid w:val="00E24A2E"/>
    <w:rsid w:val="00E4403F"/>
    <w:rsid w:val="00E6425E"/>
    <w:rsid w:val="00E71612"/>
    <w:rsid w:val="00ED6B96"/>
    <w:rsid w:val="00EE58C0"/>
    <w:rsid w:val="00EF060B"/>
    <w:rsid w:val="00EF7E1F"/>
    <w:rsid w:val="00F068A0"/>
    <w:rsid w:val="00F10726"/>
    <w:rsid w:val="00F35903"/>
    <w:rsid w:val="00F36439"/>
    <w:rsid w:val="00F5258E"/>
    <w:rsid w:val="00F62DBE"/>
    <w:rsid w:val="00F6646A"/>
    <w:rsid w:val="00F757D0"/>
    <w:rsid w:val="00F95FB0"/>
    <w:rsid w:val="00FB0C34"/>
    <w:rsid w:val="00FE2290"/>
    <w:rsid w:val="00FE2C1C"/>
    <w:rsid w:val="00FF308B"/>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0762751"/>
  <w15:docId w15:val="{A04F9608-D2E9-48F1-92EE-25B49CE127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宋体"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iPriority="0" w:unhideWhenUsed="1"/>
    <w:lsdException w:name="HTML Address" w:semiHidden="1" w:uiPriority="0" w:unhideWhenUsed="1"/>
    <w:lsdException w:name="HTML Cite" w:semiHidden="1" w:uiPriority="0" w:unhideWhenUsed="1"/>
    <w:lsdException w:name="HTML Code" w:semiHidden="1" w:uiPriority="0" w:unhideWhenUsed="1"/>
    <w:lsdException w:name="HTML Definition" w:semiHidden="1" w:uiPriority="0" w:unhideWhenUsed="1"/>
    <w:lsdException w:name="HTML Keyboard" w:semiHidden="1" w:uiPriority="0" w:unhideWhenUsed="1"/>
    <w:lsdException w:name="HTML Preformatted" w:semiHidden="1" w:uiPriority="0" w:unhideWhenUsed="1"/>
    <w:lsdException w:name="HTML Sample" w:semiHidden="1" w:uiPriority="0" w:unhideWhenUsed="1"/>
    <w:lsdException w:name="HTML Typewriter" w:semiHidden="1" w:uiPriority="0" w:unhideWhenUsed="1"/>
    <w:lsdException w:name="HTML Variable" w:semiHidden="1" w:uiPriority="0" w:unhideWhenUsed="1"/>
    <w:lsdException w:name="Normal Table" w:semiHidden="1" w:unhideWhenUsed="1"/>
    <w:lsdException w:name="annotation subject" w:semiHidden="1" w:uiPriority="0" w:unhideWhenUsed="1"/>
    <w:lsdException w:name="No List" w:semiHidden="1" w:unhideWhenUsed="1"/>
    <w:lsdException w:name="Outline List 1" w:semiHidden="1" w:uiPriority="0"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40CE0"/>
    <w:pPr>
      <w:spacing w:line="360" w:lineRule="auto"/>
      <w:jc w:val="both"/>
    </w:pPr>
    <w:rPr>
      <w:rFonts w:ascii="Times New Roman" w:eastAsia="Times New Roman" w:hAnsi="Times New Roman"/>
      <w:szCs w:val="24"/>
      <w:lang w:eastAsia="de-DE"/>
    </w:rPr>
  </w:style>
  <w:style w:type="paragraph" w:styleId="1">
    <w:name w:val="heading 1"/>
    <w:aliases w:val="x"/>
    <w:basedOn w:val="a"/>
    <w:next w:val="a"/>
    <w:link w:val="10"/>
    <w:qFormat/>
    <w:rsid w:val="00075F28"/>
    <w:pPr>
      <w:keepNext/>
      <w:spacing w:before="480" w:after="240" w:line="240" w:lineRule="auto"/>
      <w:outlineLvl w:val="0"/>
    </w:pPr>
    <w:rPr>
      <w:rFonts w:cs="Arial"/>
      <w:b/>
      <w:bCs/>
      <w:color w:val="000000"/>
      <w:kern w:val="32"/>
      <w:szCs w:val="32"/>
    </w:rPr>
  </w:style>
  <w:style w:type="paragraph" w:styleId="2">
    <w:name w:val="heading 2"/>
    <w:basedOn w:val="a"/>
    <w:next w:val="a"/>
    <w:link w:val="20"/>
    <w:qFormat/>
    <w:rsid w:val="00E00339"/>
    <w:pPr>
      <w:keepNext/>
      <w:spacing w:before="240" w:after="240" w:line="240" w:lineRule="auto"/>
      <w:outlineLvl w:val="1"/>
    </w:pPr>
    <w:rPr>
      <w:rFonts w:cs="Arial"/>
      <w:b/>
      <w:bCs/>
      <w:iCs/>
      <w:szCs w:val="28"/>
    </w:rPr>
  </w:style>
  <w:style w:type="paragraph" w:styleId="3">
    <w:name w:val="heading 3"/>
    <w:basedOn w:val="a"/>
    <w:next w:val="a"/>
    <w:link w:val="30"/>
    <w:qFormat/>
    <w:rsid w:val="005A4F32"/>
    <w:pPr>
      <w:keepNext/>
      <w:spacing w:before="240" w:after="240" w:line="240" w:lineRule="auto"/>
      <w:outlineLvl w:val="2"/>
    </w:pPr>
    <w:rPr>
      <w:rFonts w:cs="Arial"/>
      <w:b/>
      <w:bCs/>
      <w:szCs w:val="26"/>
    </w:rPr>
  </w:style>
  <w:style w:type="paragraph" w:styleId="4">
    <w:name w:val="heading 4"/>
    <w:basedOn w:val="a"/>
    <w:next w:val="a"/>
    <w:link w:val="40"/>
    <w:qFormat/>
    <w:rsid w:val="00ED6B96"/>
    <w:pPr>
      <w:keepNext/>
      <w:outlineLvl w:val="3"/>
    </w:pPr>
    <w:rPr>
      <w:b/>
      <w:bCs/>
      <w:szCs w:val="28"/>
    </w:rPr>
  </w:style>
  <w:style w:type="paragraph" w:styleId="5">
    <w:name w:val="heading 5"/>
    <w:basedOn w:val="a"/>
    <w:next w:val="a"/>
    <w:link w:val="50"/>
    <w:qFormat/>
    <w:rsid w:val="00E4403F"/>
    <w:pPr>
      <w:adjustRightInd w:val="0"/>
      <w:snapToGrid w:val="0"/>
      <w:spacing w:line="240" w:lineRule="auto"/>
      <w:ind w:left="706"/>
      <w:outlineLvl w:val="4"/>
    </w:pPr>
    <w:rPr>
      <w:rFonts w:eastAsia="宋体"/>
      <w:b/>
      <w:sz w:val="21"/>
      <w:szCs w:val="22"/>
      <w:lang w:val="en-US" w:eastAsia="zh-CN"/>
    </w:rPr>
  </w:style>
  <w:style w:type="paragraph" w:styleId="6">
    <w:name w:val="heading 6"/>
    <w:basedOn w:val="a"/>
    <w:next w:val="a"/>
    <w:link w:val="60"/>
    <w:qFormat/>
    <w:rsid w:val="00E4403F"/>
    <w:pPr>
      <w:adjustRightInd w:val="0"/>
      <w:snapToGrid w:val="0"/>
      <w:spacing w:line="240" w:lineRule="auto"/>
      <w:ind w:left="706"/>
      <w:outlineLvl w:val="5"/>
    </w:pPr>
    <w:rPr>
      <w:rFonts w:eastAsia="宋体" w:cstheme="majorBidi"/>
      <w:sz w:val="21"/>
      <w:szCs w:val="22"/>
      <w:u w:val="single"/>
      <w:lang w:val="en-US" w:eastAsia="zh-CN"/>
    </w:rPr>
  </w:style>
  <w:style w:type="paragraph" w:styleId="7">
    <w:name w:val="heading 7"/>
    <w:basedOn w:val="a"/>
    <w:next w:val="a"/>
    <w:link w:val="70"/>
    <w:qFormat/>
    <w:rsid w:val="00E4403F"/>
    <w:pPr>
      <w:adjustRightInd w:val="0"/>
      <w:snapToGrid w:val="0"/>
      <w:spacing w:line="240" w:lineRule="auto"/>
      <w:ind w:left="706"/>
      <w:outlineLvl w:val="6"/>
    </w:pPr>
    <w:rPr>
      <w:rFonts w:eastAsia="宋体"/>
      <w:i/>
      <w:sz w:val="21"/>
      <w:szCs w:val="22"/>
      <w:lang w:val="en-US" w:eastAsia="zh-CN"/>
    </w:rPr>
  </w:style>
  <w:style w:type="paragraph" w:styleId="8">
    <w:name w:val="heading 8"/>
    <w:basedOn w:val="a"/>
    <w:next w:val="a"/>
    <w:link w:val="80"/>
    <w:qFormat/>
    <w:rsid w:val="00E4403F"/>
    <w:pPr>
      <w:adjustRightInd w:val="0"/>
      <w:snapToGrid w:val="0"/>
      <w:spacing w:line="240" w:lineRule="auto"/>
      <w:ind w:left="706"/>
      <w:outlineLvl w:val="7"/>
    </w:pPr>
    <w:rPr>
      <w:rFonts w:eastAsia="宋体" w:cstheme="majorBidi"/>
      <w:i/>
      <w:sz w:val="21"/>
      <w:szCs w:val="22"/>
      <w:lang w:val="en-US" w:eastAsia="zh-CN"/>
    </w:rPr>
  </w:style>
  <w:style w:type="paragraph" w:styleId="9">
    <w:name w:val="heading 9"/>
    <w:basedOn w:val="a"/>
    <w:next w:val="a"/>
    <w:link w:val="90"/>
    <w:qFormat/>
    <w:rsid w:val="00E4403F"/>
    <w:pPr>
      <w:adjustRightInd w:val="0"/>
      <w:snapToGrid w:val="0"/>
      <w:spacing w:line="240" w:lineRule="auto"/>
      <w:ind w:left="706"/>
      <w:outlineLvl w:val="8"/>
    </w:pPr>
    <w:rPr>
      <w:rFonts w:eastAsia="宋体" w:cstheme="majorBidi"/>
      <w:i/>
      <w:sz w:val="21"/>
      <w:szCs w:val="22"/>
      <w:lang w:val="en-US"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Betreff">
    <w:name w:val="Betreff"/>
    <w:basedOn w:val="a"/>
    <w:next w:val="a"/>
    <w:rsid w:val="00ED6B96"/>
    <w:rPr>
      <w:b/>
    </w:rPr>
  </w:style>
  <w:style w:type="paragraph" w:customStyle="1" w:styleId="Bullets">
    <w:name w:val="Bullets"/>
    <w:basedOn w:val="a"/>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a1"/>
    <w:rsid w:val="00ED6B96"/>
    <w:rPr>
      <w:rFonts w:ascii="Verdana" w:eastAsia="Times New Roman" w:hAnsi="Verdana"/>
      <w:sz w:val="19"/>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a3">
    <w:name w:val="header"/>
    <w:basedOn w:val="a"/>
    <w:link w:val="a4"/>
    <w:rsid w:val="00ED6B96"/>
    <w:pPr>
      <w:tabs>
        <w:tab w:val="center" w:pos="4536"/>
        <w:tab w:val="right" w:pos="9072"/>
      </w:tabs>
    </w:pPr>
  </w:style>
  <w:style w:type="character" w:customStyle="1" w:styleId="10">
    <w:name w:val="标题 1 字符"/>
    <w:aliases w:val="x 字符"/>
    <w:link w:val="1"/>
    <w:rsid w:val="00075F28"/>
    <w:rPr>
      <w:rFonts w:ascii="Times New Roman" w:eastAsia="Times New Roman" w:hAnsi="Times New Roman" w:cs="Arial"/>
      <w:b/>
      <w:bCs/>
      <w:color w:val="000000"/>
      <w:kern w:val="32"/>
      <w:szCs w:val="32"/>
      <w:lang w:eastAsia="de-DE"/>
    </w:rPr>
  </w:style>
  <w:style w:type="character" w:customStyle="1" w:styleId="30">
    <w:name w:val="标题 3 字符"/>
    <w:link w:val="3"/>
    <w:rsid w:val="005A4F32"/>
    <w:rPr>
      <w:rFonts w:ascii="Times New Roman" w:eastAsia="Times New Roman" w:hAnsi="Times New Roman" w:cs="Arial"/>
      <w:b/>
      <w:bCs/>
      <w:szCs w:val="26"/>
      <w:lang w:eastAsia="de-DE"/>
    </w:rPr>
  </w:style>
  <w:style w:type="character" w:customStyle="1" w:styleId="40">
    <w:name w:val="标题 4 字符"/>
    <w:link w:val="4"/>
    <w:rsid w:val="00796A7F"/>
    <w:rPr>
      <w:rFonts w:ascii="Verdana" w:eastAsia="Times New Roman" w:hAnsi="Verdana" w:cs="Times New Roman"/>
      <w:b/>
      <w:bCs/>
      <w:sz w:val="19"/>
      <w:szCs w:val="28"/>
      <w:lang w:eastAsia="de-DE"/>
    </w:rPr>
  </w:style>
  <w:style w:type="character" w:customStyle="1" w:styleId="a4">
    <w:name w:val="页眉 字符"/>
    <w:link w:val="a3"/>
    <w:rsid w:val="00ED6B96"/>
    <w:rPr>
      <w:rFonts w:ascii="Verdana" w:eastAsia="Times New Roman" w:hAnsi="Verdana" w:cs="Times New Roman"/>
      <w:sz w:val="19"/>
      <w:szCs w:val="24"/>
      <w:lang w:eastAsia="de-DE"/>
    </w:rPr>
  </w:style>
  <w:style w:type="character" w:customStyle="1" w:styleId="20">
    <w:name w:val="标题 2 字符"/>
    <w:link w:val="2"/>
    <w:rsid w:val="00E00339"/>
    <w:rPr>
      <w:rFonts w:ascii="Times New Roman" w:eastAsia="Times New Roman" w:hAnsi="Times New Roman" w:cs="Arial"/>
      <w:b/>
      <w:bCs/>
      <w:iCs/>
      <w:szCs w:val="28"/>
      <w:lang w:eastAsia="de-DE"/>
    </w:rPr>
  </w:style>
  <w:style w:type="character" w:styleId="a5">
    <w:name w:val="Hyperlink"/>
    <w:uiPriority w:val="99"/>
    <w:rsid w:val="00ED6B96"/>
    <w:rPr>
      <w:color w:val="0000FF"/>
      <w:u w:val="single"/>
    </w:rPr>
  </w:style>
  <w:style w:type="paragraph" w:customStyle="1" w:styleId="Kontakt">
    <w:name w:val="Kontakt"/>
    <w:basedOn w:val="a"/>
    <w:rsid w:val="00ED6B96"/>
    <w:pPr>
      <w:spacing w:line="160" w:lineRule="exact"/>
    </w:pPr>
    <w:rPr>
      <w:color w:val="808080"/>
      <w:sz w:val="13"/>
    </w:rPr>
  </w:style>
  <w:style w:type="paragraph" w:customStyle="1" w:styleId="Name">
    <w:name w:val="Name"/>
    <w:basedOn w:val="a"/>
    <w:rsid w:val="00ED6B96"/>
    <w:pPr>
      <w:spacing w:before="160" w:after="80"/>
    </w:pPr>
    <w:rPr>
      <w:rFonts w:ascii="Book Antiqua" w:hAnsi="Book Antiqua"/>
      <w:color w:val="808080"/>
      <w:sz w:val="22"/>
    </w:rPr>
  </w:style>
  <w:style w:type="paragraph" w:customStyle="1" w:styleId="CopernicusWordtemplate">
    <w:name w:val="Copernicus_Word_template"/>
    <w:basedOn w:val="a"/>
    <w:link w:val="CopernicusWordtemplateChar"/>
    <w:rsid w:val="00B5719D"/>
  </w:style>
  <w:style w:type="character" w:customStyle="1" w:styleId="CopernicusWordtemplateChar">
    <w:name w:val="Copernicus_Word_template Char"/>
    <w:basedOn w:val="a0"/>
    <w:link w:val="CopernicusWordtemplate"/>
    <w:rsid w:val="00B5719D"/>
    <w:rPr>
      <w:rFonts w:ascii="Times New Roman" w:eastAsia="Times New Roman" w:hAnsi="Times New Roman"/>
      <w:sz w:val="24"/>
      <w:szCs w:val="24"/>
      <w:lang w:eastAsia="de-DE"/>
    </w:rPr>
  </w:style>
  <w:style w:type="character" w:styleId="a6">
    <w:name w:val="line number"/>
    <w:basedOn w:val="a0"/>
    <w:unhideWhenUsed/>
    <w:rsid w:val="00D40CE0"/>
  </w:style>
  <w:style w:type="paragraph" w:customStyle="1" w:styleId="MStitle">
    <w:name w:val="MS title"/>
    <w:basedOn w:val="a"/>
    <w:link w:val="MStitleChar"/>
    <w:qFormat/>
    <w:rsid w:val="0091791F"/>
    <w:pPr>
      <w:spacing w:before="360" w:line="440" w:lineRule="exact"/>
      <w:contextualSpacing/>
    </w:pPr>
    <w:rPr>
      <w:b/>
      <w:sz w:val="34"/>
    </w:rPr>
  </w:style>
  <w:style w:type="paragraph" w:styleId="a7">
    <w:name w:val="List Paragraph"/>
    <w:basedOn w:val="a"/>
    <w:uiPriority w:val="34"/>
    <w:qFormat/>
    <w:rsid w:val="00B4015F"/>
    <w:pPr>
      <w:ind w:left="720"/>
      <w:contextualSpacing/>
    </w:pPr>
  </w:style>
  <w:style w:type="character" w:customStyle="1" w:styleId="MStitleChar">
    <w:name w:val="MS title Char"/>
    <w:basedOn w:val="a0"/>
    <w:link w:val="MStitle"/>
    <w:rsid w:val="0091791F"/>
    <w:rPr>
      <w:rFonts w:ascii="Times New Roman" w:eastAsia="Times New Roman" w:hAnsi="Times New Roman"/>
      <w:b/>
      <w:sz w:val="34"/>
      <w:szCs w:val="24"/>
      <w:lang w:eastAsia="de-DE"/>
    </w:rPr>
  </w:style>
  <w:style w:type="paragraph" w:customStyle="1" w:styleId="Affiliation">
    <w:name w:val="Affiliation"/>
    <w:basedOn w:val="a"/>
    <w:link w:val="AffiliationChar"/>
    <w:qFormat/>
    <w:rsid w:val="00450DB9"/>
    <w:pPr>
      <w:spacing w:before="120" w:line="240" w:lineRule="auto"/>
      <w:contextualSpacing/>
    </w:pPr>
  </w:style>
  <w:style w:type="character" w:styleId="a8">
    <w:name w:val="Placeholder Text"/>
    <w:basedOn w:val="a0"/>
    <w:uiPriority w:val="99"/>
    <w:semiHidden/>
    <w:rsid w:val="003D5288"/>
    <w:rPr>
      <w:color w:val="808080"/>
    </w:rPr>
  </w:style>
  <w:style w:type="character" w:customStyle="1" w:styleId="AffiliationChar">
    <w:name w:val="Affiliation Char"/>
    <w:basedOn w:val="a0"/>
    <w:link w:val="Affiliation"/>
    <w:rsid w:val="00450DB9"/>
    <w:rPr>
      <w:rFonts w:ascii="Times New Roman" w:eastAsia="Times New Roman" w:hAnsi="Times New Roman"/>
      <w:szCs w:val="24"/>
      <w:lang w:eastAsia="de-DE"/>
    </w:rPr>
  </w:style>
  <w:style w:type="paragraph" w:styleId="a9">
    <w:name w:val="Balloon Text"/>
    <w:basedOn w:val="a"/>
    <w:link w:val="aa"/>
    <w:unhideWhenUsed/>
    <w:rsid w:val="003D5288"/>
    <w:pPr>
      <w:spacing w:line="240" w:lineRule="auto"/>
    </w:pPr>
    <w:rPr>
      <w:rFonts w:ascii="Tahoma" w:hAnsi="Tahoma" w:cs="Tahoma"/>
      <w:sz w:val="16"/>
      <w:szCs w:val="16"/>
    </w:rPr>
  </w:style>
  <w:style w:type="character" w:customStyle="1" w:styleId="aa">
    <w:name w:val="批注框文本 字符"/>
    <w:basedOn w:val="a0"/>
    <w:link w:val="a9"/>
    <w:rsid w:val="003D5288"/>
    <w:rPr>
      <w:rFonts w:ascii="Tahoma" w:eastAsia="Times New Roman" w:hAnsi="Tahoma" w:cs="Tahoma"/>
      <w:sz w:val="16"/>
      <w:szCs w:val="16"/>
      <w:lang w:eastAsia="de-DE"/>
    </w:rPr>
  </w:style>
  <w:style w:type="paragraph" w:customStyle="1" w:styleId="Equation">
    <w:name w:val="Equation"/>
    <w:basedOn w:val="a"/>
    <w:link w:val="EquationChar"/>
    <w:rsid w:val="00C35812"/>
    <w:pPr>
      <w:spacing w:before="120" w:after="120"/>
    </w:pPr>
    <w:rPr>
      <w:rFonts w:ascii="Cambria Math" w:hAnsi="Cambria Math"/>
    </w:rPr>
  </w:style>
  <w:style w:type="paragraph" w:styleId="ab">
    <w:name w:val="caption"/>
    <w:basedOn w:val="a"/>
    <w:next w:val="a"/>
    <w:unhideWhenUsed/>
    <w:qFormat/>
    <w:rsid w:val="003A4FB4"/>
    <w:pPr>
      <w:spacing w:after="200" w:line="240" w:lineRule="auto"/>
    </w:pPr>
    <w:rPr>
      <w:b/>
      <w:bCs/>
      <w:sz w:val="18"/>
      <w:szCs w:val="18"/>
    </w:rPr>
  </w:style>
  <w:style w:type="character" w:customStyle="1" w:styleId="EquationChar">
    <w:name w:val="Equation Char"/>
    <w:basedOn w:val="a0"/>
    <w:link w:val="Equation"/>
    <w:rsid w:val="00C35812"/>
    <w:rPr>
      <w:rFonts w:ascii="Cambria Math" w:eastAsia="Times New Roman" w:hAnsi="Cambria Math"/>
      <w:szCs w:val="24"/>
      <w:lang w:eastAsia="de-DE"/>
    </w:rPr>
  </w:style>
  <w:style w:type="paragraph" w:styleId="ac">
    <w:name w:val="footer"/>
    <w:basedOn w:val="a"/>
    <w:link w:val="ad"/>
    <w:uiPriority w:val="99"/>
    <w:unhideWhenUsed/>
    <w:rsid w:val="006D0C96"/>
    <w:pPr>
      <w:tabs>
        <w:tab w:val="center" w:pos="4513"/>
        <w:tab w:val="right" w:pos="9026"/>
      </w:tabs>
      <w:spacing w:line="240" w:lineRule="auto"/>
    </w:pPr>
  </w:style>
  <w:style w:type="character" w:customStyle="1" w:styleId="ad">
    <w:name w:val="页脚 字符"/>
    <w:basedOn w:val="a0"/>
    <w:link w:val="ac"/>
    <w:uiPriority w:val="99"/>
    <w:rsid w:val="006D0C96"/>
    <w:rPr>
      <w:rFonts w:ascii="Times New Roman" w:eastAsia="Times New Roman" w:hAnsi="Times New Roman"/>
      <w:szCs w:val="24"/>
      <w:lang w:eastAsia="de-DE"/>
    </w:rPr>
  </w:style>
  <w:style w:type="paragraph" w:customStyle="1" w:styleId="Correspondence">
    <w:name w:val="Correspondence"/>
    <w:basedOn w:val="a"/>
    <w:link w:val="CorrespondenceChar"/>
    <w:qFormat/>
    <w:rsid w:val="008E213F"/>
    <w:pPr>
      <w:spacing w:before="120" w:after="360" w:line="240" w:lineRule="auto"/>
    </w:pPr>
  </w:style>
  <w:style w:type="character" w:customStyle="1" w:styleId="CorrespondenceChar">
    <w:name w:val="Correspondence Char"/>
    <w:basedOn w:val="a0"/>
    <w:link w:val="Correspondence"/>
    <w:rsid w:val="008E213F"/>
    <w:rPr>
      <w:rFonts w:ascii="Times New Roman" w:eastAsia="Times New Roman" w:hAnsi="Times New Roman"/>
      <w:szCs w:val="24"/>
      <w:lang w:eastAsia="de-DE"/>
    </w:rPr>
  </w:style>
  <w:style w:type="paragraph" w:customStyle="1" w:styleId="Authors">
    <w:name w:val="Authors"/>
    <w:basedOn w:val="a"/>
    <w:link w:val="AuthorsChar"/>
    <w:qFormat/>
    <w:rsid w:val="00BD0523"/>
    <w:pPr>
      <w:spacing w:before="180" w:line="240" w:lineRule="auto"/>
      <w:contextualSpacing/>
    </w:pPr>
    <w:rPr>
      <w:sz w:val="24"/>
    </w:rPr>
  </w:style>
  <w:style w:type="character" w:customStyle="1" w:styleId="AuthorsChar">
    <w:name w:val="Authors Char"/>
    <w:basedOn w:val="a0"/>
    <w:link w:val="Authors"/>
    <w:rsid w:val="00BD0523"/>
    <w:rPr>
      <w:rFonts w:ascii="Times New Roman" w:eastAsia="Times New Roman" w:hAnsi="Times New Roman"/>
      <w:sz w:val="24"/>
      <w:szCs w:val="24"/>
      <w:lang w:eastAsia="de-DE"/>
    </w:rPr>
  </w:style>
  <w:style w:type="character" w:customStyle="1" w:styleId="50">
    <w:name w:val="标题 5 字符"/>
    <w:basedOn w:val="a0"/>
    <w:link w:val="5"/>
    <w:rsid w:val="00E4403F"/>
    <w:rPr>
      <w:rFonts w:ascii="Times New Roman" w:hAnsi="Times New Roman"/>
      <w:b/>
      <w:sz w:val="21"/>
      <w:szCs w:val="22"/>
      <w:lang w:val="en-US" w:eastAsia="zh-CN"/>
    </w:rPr>
  </w:style>
  <w:style w:type="character" w:customStyle="1" w:styleId="60">
    <w:name w:val="标题 6 字符"/>
    <w:basedOn w:val="a0"/>
    <w:link w:val="6"/>
    <w:rsid w:val="00E4403F"/>
    <w:rPr>
      <w:rFonts w:ascii="Times New Roman" w:hAnsi="Times New Roman" w:cstheme="majorBidi"/>
      <w:sz w:val="21"/>
      <w:szCs w:val="22"/>
      <w:u w:val="single"/>
      <w:lang w:val="en-US" w:eastAsia="zh-CN"/>
    </w:rPr>
  </w:style>
  <w:style w:type="character" w:customStyle="1" w:styleId="70">
    <w:name w:val="标题 7 字符"/>
    <w:basedOn w:val="a0"/>
    <w:link w:val="7"/>
    <w:rsid w:val="00E4403F"/>
    <w:rPr>
      <w:rFonts w:ascii="Times New Roman" w:hAnsi="Times New Roman"/>
      <w:i/>
      <w:sz w:val="21"/>
      <w:szCs w:val="22"/>
      <w:lang w:val="en-US" w:eastAsia="zh-CN"/>
    </w:rPr>
  </w:style>
  <w:style w:type="character" w:customStyle="1" w:styleId="80">
    <w:name w:val="标题 8 字符"/>
    <w:basedOn w:val="a0"/>
    <w:link w:val="8"/>
    <w:rsid w:val="00E4403F"/>
    <w:rPr>
      <w:rFonts w:ascii="Times New Roman" w:hAnsi="Times New Roman" w:cstheme="majorBidi"/>
      <w:i/>
      <w:sz w:val="21"/>
      <w:szCs w:val="22"/>
      <w:lang w:val="en-US" w:eastAsia="zh-CN"/>
    </w:rPr>
  </w:style>
  <w:style w:type="character" w:customStyle="1" w:styleId="90">
    <w:name w:val="标题 9 字符"/>
    <w:basedOn w:val="a0"/>
    <w:link w:val="9"/>
    <w:rsid w:val="00E4403F"/>
    <w:rPr>
      <w:rFonts w:ascii="Times New Roman" w:hAnsi="Times New Roman" w:cstheme="majorBidi"/>
      <w:i/>
      <w:sz w:val="21"/>
      <w:szCs w:val="22"/>
      <w:lang w:val="en-US" w:eastAsia="zh-CN"/>
    </w:rPr>
  </w:style>
  <w:style w:type="character" w:customStyle="1" w:styleId="apple-converted-space">
    <w:name w:val="apple-converted-space"/>
    <w:basedOn w:val="a0"/>
    <w:rsid w:val="00E4403F"/>
  </w:style>
  <w:style w:type="paragraph" w:customStyle="1" w:styleId="MDPI11articletype">
    <w:name w:val="MDPI_1.1_article_type"/>
    <w:basedOn w:val="MDPI31text"/>
    <w:next w:val="MDPI12title"/>
    <w:qFormat/>
    <w:rsid w:val="00E4403F"/>
    <w:pPr>
      <w:spacing w:before="240" w:line="240" w:lineRule="auto"/>
      <w:ind w:firstLine="0"/>
      <w:jc w:val="left"/>
    </w:pPr>
    <w:rPr>
      <w:i/>
    </w:rPr>
  </w:style>
  <w:style w:type="paragraph" w:customStyle="1" w:styleId="MDPI12title">
    <w:name w:val="MDPI_1.2_title"/>
    <w:next w:val="MDPI13authornames"/>
    <w:qFormat/>
    <w:rsid w:val="00E4403F"/>
    <w:pPr>
      <w:adjustRightInd w:val="0"/>
      <w:snapToGrid w:val="0"/>
      <w:spacing w:after="240" w:line="400" w:lineRule="exact"/>
    </w:pPr>
    <w:rPr>
      <w:rFonts w:ascii="Palatino Linotype" w:eastAsia="Times New Roman" w:hAnsi="Palatino Linotype"/>
      <w:b/>
      <w:snapToGrid w:val="0"/>
      <w:color w:val="000000"/>
      <w:sz w:val="36"/>
      <w:lang w:val="en-US" w:eastAsia="de-DE" w:bidi="en-US"/>
    </w:rPr>
  </w:style>
  <w:style w:type="paragraph" w:customStyle="1" w:styleId="MDPI13authornames">
    <w:name w:val="MDPI_1.3_authornames"/>
    <w:basedOn w:val="MDPI31text"/>
    <w:next w:val="MDPI14history"/>
    <w:qFormat/>
    <w:rsid w:val="00E4403F"/>
    <w:pPr>
      <w:spacing w:after="120"/>
      <w:ind w:firstLine="0"/>
      <w:jc w:val="left"/>
    </w:pPr>
    <w:rPr>
      <w:b/>
      <w:snapToGrid/>
    </w:rPr>
  </w:style>
  <w:style w:type="paragraph" w:customStyle="1" w:styleId="MDPI14history">
    <w:name w:val="MDPI_1.4_history"/>
    <w:basedOn w:val="MDPI62Acknowledgments"/>
    <w:next w:val="MDPI15academiceditor"/>
    <w:qFormat/>
    <w:rsid w:val="00E4403F"/>
    <w:pPr>
      <w:ind w:left="113"/>
      <w:jc w:val="left"/>
    </w:pPr>
    <w:rPr>
      <w:snapToGrid/>
    </w:rPr>
  </w:style>
  <w:style w:type="paragraph" w:customStyle="1" w:styleId="MDPI15academiceditor">
    <w:name w:val="MDPI_1.5_academic_editor"/>
    <w:basedOn w:val="MDPI62Acknowledgments"/>
    <w:qFormat/>
    <w:rsid w:val="00E4403F"/>
    <w:pPr>
      <w:spacing w:before="0" w:after="120"/>
      <w:ind w:left="113"/>
      <w:jc w:val="left"/>
    </w:pPr>
    <w:rPr>
      <w:snapToGrid/>
      <w:szCs w:val="22"/>
    </w:rPr>
  </w:style>
  <w:style w:type="paragraph" w:customStyle="1" w:styleId="MDPI16affiliation">
    <w:name w:val="MDPI_1.6_affiliation"/>
    <w:basedOn w:val="MDPI62Acknowledgments"/>
    <w:qFormat/>
    <w:rsid w:val="00E4403F"/>
    <w:pPr>
      <w:spacing w:before="0"/>
      <w:ind w:left="311" w:hanging="198"/>
      <w:jc w:val="left"/>
    </w:pPr>
    <w:rPr>
      <w:snapToGrid/>
      <w:szCs w:val="18"/>
    </w:rPr>
  </w:style>
  <w:style w:type="paragraph" w:customStyle="1" w:styleId="MDPI17abstract">
    <w:name w:val="MDPI_1.7_abstract"/>
    <w:basedOn w:val="MDPI31text"/>
    <w:next w:val="MDPI18keywords"/>
    <w:qFormat/>
    <w:rsid w:val="00E4403F"/>
    <w:pPr>
      <w:spacing w:before="240"/>
      <w:ind w:left="113" w:firstLine="0"/>
    </w:pPr>
    <w:rPr>
      <w:snapToGrid/>
    </w:rPr>
  </w:style>
  <w:style w:type="paragraph" w:customStyle="1" w:styleId="MDPI18keywords">
    <w:name w:val="MDPI_1.8_keywords"/>
    <w:basedOn w:val="MDPI31text"/>
    <w:next w:val="MDPI19classification"/>
    <w:qFormat/>
    <w:rsid w:val="00E4403F"/>
    <w:pPr>
      <w:spacing w:before="240"/>
      <w:ind w:left="113" w:firstLine="0"/>
    </w:pPr>
  </w:style>
  <w:style w:type="paragraph" w:customStyle="1" w:styleId="MDPI19classification">
    <w:name w:val="MDPI_1.9_classification"/>
    <w:basedOn w:val="MDPI31text"/>
    <w:qFormat/>
    <w:rsid w:val="00E4403F"/>
    <w:pPr>
      <w:spacing w:before="240"/>
      <w:ind w:left="113" w:firstLine="0"/>
    </w:pPr>
    <w:rPr>
      <w:b/>
      <w:snapToGrid/>
    </w:rPr>
  </w:style>
  <w:style w:type="paragraph" w:customStyle="1" w:styleId="MDPI19line">
    <w:name w:val="MDPI_1.9_line"/>
    <w:basedOn w:val="MDPI31text"/>
    <w:qFormat/>
    <w:rsid w:val="00E4403F"/>
    <w:pPr>
      <w:pBdr>
        <w:bottom w:val="single" w:sz="6" w:space="1" w:color="auto"/>
      </w:pBdr>
      <w:ind w:firstLine="0"/>
    </w:pPr>
    <w:rPr>
      <w:rFonts w:cstheme="minorBidi"/>
      <w:snapToGrid/>
      <w:szCs w:val="24"/>
    </w:rPr>
  </w:style>
  <w:style w:type="paragraph" w:customStyle="1" w:styleId="M1stheader">
    <w:name w:val="M_1stheader"/>
    <w:basedOn w:val="a"/>
    <w:rsid w:val="00E4403F"/>
    <w:pPr>
      <w:tabs>
        <w:tab w:val="center" w:pos="4320"/>
        <w:tab w:val="right" w:pos="8640"/>
      </w:tabs>
      <w:adjustRightInd w:val="0"/>
      <w:snapToGrid w:val="0"/>
      <w:spacing w:line="240" w:lineRule="auto"/>
      <w:ind w:right="360"/>
      <w:outlineLvl w:val="0"/>
    </w:pPr>
    <w:rPr>
      <w:rFonts w:eastAsia="宋体"/>
      <w:i/>
      <w:sz w:val="21"/>
      <w:szCs w:val="22"/>
      <w:lang w:val="en-US" w:eastAsia="zh-CN"/>
    </w:rPr>
  </w:style>
  <w:style w:type="paragraph" w:customStyle="1" w:styleId="Mabstract">
    <w:name w:val="M_abstract"/>
    <w:basedOn w:val="Mdeck4text"/>
    <w:next w:val="Mdeck3keywords"/>
    <w:rsid w:val="00E4403F"/>
    <w:pPr>
      <w:spacing w:before="240"/>
      <w:ind w:left="113" w:right="505" w:firstLine="0"/>
    </w:pPr>
  </w:style>
  <w:style w:type="paragraph" w:customStyle="1" w:styleId="MAcknow">
    <w:name w:val="M_Acknow"/>
    <w:basedOn w:val="a"/>
    <w:rsid w:val="00E4403F"/>
    <w:pPr>
      <w:adjustRightInd w:val="0"/>
      <w:snapToGrid w:val="0"/>
      <w:spacing w:before="120" w:line="240" w:lineRule="atLeast"/>
    </w:pPr>
    <w:rPr>
      <w:rFonts w:ascii="Minion Pro" w:eastAsia="宋体" w:hAnsi="Minion Pro"/>
      <w:color w:val="000000" w:themeColor="text1"/>
      <w:sz w:val="21"/>
      <w:szCs w:val="22"/>
      <w:lang w:val="en-US" w:eastAsia="zh-CN"/>
    </w:rPr>
  </w:style>
  <w:style w:type="paragraph" w:customStyle="1" w:styleId="Maddress">
    <w:name w:val="M_address"/>
    <w:basedOn w:val="a"/>
    <w:rsid w:val="00E4403F"/>
    <w:pPr>
      <w:adjustRightInd w:val="0"/>
      <w:snapToGrid w:val="0"/>
      <w:spacing w:before="240" w:line="240" w:lineRule="auto"/>
    </w:pPr>
    <w:rPr>
      <w:rFonts w:eastAsia="宋体"/>
      <w:sz w:val="21"/>
      <w:szCs w:val="22"/>
      <w:lang w:val="en-US" w:eastAsia="zh-CN"/>
    </w:rPr>
  </w:style>
  <w:style w:type="paragraph" w:customStyle="1" w:styleId="Mauthor">
    <w:name w:val="M_author"/>
    <w:basedOn w:val="a"/>
    <w:rsid w:val="00E4403F"/>
    <w:pPr>
      <w:adjustRightInd w:val="0"/>
      <w:snapToGrid w:val="0"/>
      <w:spacing w:before="240" w:after="240" w:line="340" w:lineRule="exact"/>
    </w:pPr>
    <w:rPr>
      <w:rFonts w:eastAsia="宋体"/>
      <w:b/>
      <w:sz w:val="21"/>
      <w:szCs w:val="22"/>
      <w:lang w:val="it-IT" w:eastAsia="zh-CN"/>
    </w:rPr>
  </w:style>
  <w:style w:type="paragraph" w:customStyle="1" w:styleId="MCaption">
    <w:name w:val="M_Caption"/>
    <w:basedOn w:val="a"/>
    <w:rsid w:val="00E4403F"/>
    <w:pPr>
      <w:adjustRightInd w:val="0"/>
      <w:snapToGrid w:val="0"/>
      <w:spacing w:before="240" w:after="240" w:line="240" w:lineRule="auto"/>
      <w:jc w:val="center"/>
    </w:pPr>
    <w:rPr>
      <w:rFonts w:eastAsia="宋体"/>
      <w:sz w:val="21"/>
      <w:szCs w:val="22"/>
      <w:lang w:val="en-US" w:eastAsia="zh-CN"/>
    </w:rPr>
  </w:style>
  <w:style w:type="paragraph" w:customStyle="1" w:styleId="MCopyright">
    <w:name w:val="M_Copyright"/>
    <w:basedOn w:val="Mdeck8references"/>
    <w:qFormat/>
    <w:rsid w:val="00E4403F"/>
    <w:pPr>
      <w:tabs>
        <w:tab w:val="center" w:pos="4536"/>
        <w:tab w:val="right" w:pos="9072"/>
      </w:tabs>
      <w:spacing w:before="400"/>
      <w:ind w:left="0" w:firstLine="0"/>
    </w:pPr>
  </w:style>
  <w:style w:type="paragraph" w:customStyle="1" w:styleId="Mdeck1articletitle">
    <w:name w:val="M_deck_1_article_title"/>
    <w:next w:val="Mdeck2authorname"/>
    <w:qFormat/>
    <w:rsid w:val="00E4403F"/>
    <w:pPr>
      <w:kinsoku w:val="0"/>
      <w:overflowPunct w:val="0"/>
      <w:autoSpaceDE w:val="0"/>
      <w:autoSpaceDN w:val="0"/>
      <w:adjustRightInd w:val="0"/>
      <w:snapToGrid w:val="0"/>
      <w:spacing w:after="240" w:line="400" w:lineRule="exact"/>
    </w:pPr>
    <w:rPr>
      <w:rFonts w:ascii="Minion Pro" w:eastAsia="Times New Roman" w:hAnsi="Minion Pro" w:cstheme="minorBidi"/>
      <w:b/>
      <w:snapToGrid w:val="0"/>
      <w:color w:val="000000"/>
      <w:sz w:val="36"/>
      <w:lang w:val="en-US" w:eastAsia="de-DE" w:bidi="en-US"/>
    </w:rPr>
  </w:style>
  <w:style w:type="paragraph" w:customStyle="1" w:styleId="Mdeck1articletype">
    <w:name w:val="M_deck_1_article_type"/>
    <w:basedOn w:val="Mdeck4text"/>
    <w:next w:val="Mdeck1articletitle"/>
    <w:qFormat/>
    <w:rsid w:val="00E4403F"/>
    <w:pPr>
      <w:widowControl w:val="0"/>
      <w:spacing w:before="120" w:after="120" w:line="240" w:lineRule="auto"/>
      <w:ind w:firstLine="0"/>
      <w:jc w:val="left"/>
    </w:pPr>
    <w:rPr>
      <w:rFonts w:cs="Times New Roman"/>
      <w:i/>
      <w:sz w:val="20"/>
      <w:szCs w:val="24"/>
    </w:rPr>
  </w:style>
  <w:style w:type="paragraph" w:customStyle="1" w:styleId="Mdeck2authoraffiliation">
    <w:name w:val="M_deck_2_author_affiliation"/>
    <w:qFormat/>
    <w:rsid w:val="00E4403F"/>
    <w:pPr>
      <w:widowControl w:val="0"/>
      <w:kinsoku w:val="0"/>
      <w:overflowPunct w:val="0"/>
      <w:autoSpaceDE w:val="0"/>
      <w:autoSpaceDN w:val="0"/>
      <w:adjustRightInd w:val="0"/>
      <w:snapToGrid w:val="0"/>
      <w:spacing w:line="340" w:lineRule="atLeast"/>
      <w:ind w:left="311" w:hanging="198"/>
    </w:pPr>
    <w:rPr>
      <w:rFonts w:ascii="Times New Roman" w:eastAsia="Times New Roman" w:hAnsi="Times New Roman" w:cstheme="minorBidi"/>
      <w:snapToGrid w:val="0"/>
      <w:color w:val="000000"/>
      <w:sz w:val="24"/>
      <w:lang w:val="en-US" w:eastAsia="de-DE" w:bidi="en-US"/>
    </w:rPr>
  </w:style>
  <w:style w:type="paragraph" w:customStyle="1" w:styleId="Mdeck2authorcorrespondence">
    <w:name w:val="M_deck_2_author_correspondence"/>
    <w:qFormat/>
    <w:rsid w:val="00E4403F"/>
    <w:pPr>
      <w:kinsoku w:val="0"/>
      <w:overflowPunct w:val="0"/>
      <w:autoSpaceDE w:val="0"/>
      <w:autoSpaceDN w:val="0"/>
      <w:adjustRightInd w:val="0"/>
      <w:snapToGrid w:val="0"/>
      <w:spacing w:line="200" w:lineRule="atLeast"/>
      <w:ind w:left="311" w:hanging="198"/>
    </w:pPr>
    <w:rPr>
      <w:rFonts w:ascii="Palatino Linotype" w:eastAsia="Times New Roman" w:hAnsi="Palatino Linotype" w:cstheme="minorBidi"/>
      <w:snapToGrid w:val="0"/>
      <w:color w:val="000000"/>
      <w:sz w:val="18"/>
      <w:lang w:val="en-US" w:eastAsia="de-DE" w:bidi="en-US"/>
    </w:rPr>
  </w:style>
  <w:style w:type="paragraph" w:customStyle="1" w:styleId="Mdeck2authorname">
    <w:name w:val="M_deck_2_author_name"/>
    <w:next w:val="Mdeck3publcationhistory"/>
    <w:qFormat/>
    <w:rsid w:val="00E4403F"/>
    <w:pPr>
      <w:kinsoku w:val="0"/>
      <w:overflowPunct w:val="0"/>
      <w:autoSpaceDE w:val="0"/>
      <w:autoSpaceDN w:val="0"/>
      <w:adjustRightInd w:val="0"/>
      <w:snapToGrid w:val="0"/>
      <w:spacing w:before="240" w:after="120" w:line="320" w:lineRule="atLeast"/>
    </w:pPr>
    <w:rPr>
      <w:rFonts w:ascii="Times New Roman" w:eastAsia="Times New Roman" w:hAnsi="Times New Roman" w:cstheme="minorBidi"/>
      <w:b/>
      <w:snapToGrid w:val="0"/>
      <w:color w:val="000000"/>
      <w:sz w:val="22"/>
      <w:lang w:val="en-US" w:eastAsia="de-DE" w:bidi="en-US"/>
    </w:rPr>
  </w:style>
  <w:style w:type="paragraph" w:customStyle="1" w:styleId="Mdeck3abstract">
    <w:name w:val="M_deck_3_abstract"/>
    <w:basedOn w:val="Mdeck4text"/>
    <w:next w:val="Mdeck3keywords"/>
    <w:qFormat/>
    <w:rsid w:val="00E4403F"/>
    <w:pPr>
      <w:widowControl w:val="0"/>
      <w:spacing w:before="240" w:after="240" w:line="340" w:lineRule="atLeast"/>
      <w:ind w:left="113" w:right="567"/>
    </w:pPr>
    <w:rPr>
      <w:snapToGrid/>
    </w:rPr>
  </w:style>
  <w:style w:type="paragraph" w:customStyle="1" w:styleId="Mdeck3keywords">
    <w:name w:val="M_deck_3_keywords"/>
    <w:basedOn w:val="Mdeck4text"/>
    <w:next w:val="a"/>
    <w:qFormat/>
    <w:rsid w:val="00E4403F"/>
    <w:pPr>
      <w:spacing w:before="240"/>
      <w:ind w:left="113" w:firstLine="0"/>
    </w:pPr>
  </w:style>
  <w:style w:type="paragraph" w:customStyle="1" w:styleId="Mdeck3publcationhistory">
    <w:name w:val="M_deck_3_publcation_history"/>
    <w:next w:val="a"/>
    <w:qFormat/>
    <w:rsid w:val="00E4403F"/>
    <w:pPr>
      <w:widowControl w:val="0"/>
      <w:kinsoku w:val="0"/>
      <w:overflowPunct w:val="0"/>
      <w:autoSpaceDE w:val="0"/>
      <w:autoSpaceDN w:val="0"/>
      <w:adjustRightInd w:val="0"/>
      <w:snapToGrid w:val="0"/>
      <w:spacing w:before="240" w:line="340" w:lineRule="atLeast"/>
      <w:ind w:left="113"/>
    </w:pPr>
    <w:rPr>
      <w:rFonts w:ascii="Times New Roman" w:eastAsia="Times New Roman" w:hAnsi="Times New Roman" w:cstheme="minorBidi"/>
      <w:i/>
      <w:snapToGrid w:val="0"/>
      <w:color w:val="000000"/>
      <w:sz w:val="24"/>
      <w:lang w:val="en-US" w:eastAsia="de-DE" w:bidi="en-US"/>
    </w:rPr>
  </w:style>
  <w:style w:type="paragraph" w:customStyle="1" w:styleId="Mdeck4heading1">
    <w:name w:val="M_deck_4_heading_1"/>
    <w:basedOn w:val="MHeading3"/>
    <w:next w:val="a"/>
    <w:qFormat/>
    <w:rsid w:val="00E4403F"/>
    <w:pPr>
      <w:spacing w:line="340" w:lineRule="atLeast"/>
      <w:outlineLvl w:val="0"/>
    </w:pPr>
    <w:rPr>
      <w:b/>
      <w:snapToGrid/>
    </w:rPr>
  </w:style>
  <w:style w:type="paragraph" w:customStyle="1" w:styleId="Mdeck4heading2">
    <w:name w:val="M_deck_4_heading_2"/>
    <w:basedOn w:val="MHeading3"/>
    <w:next w:val="a"/>
    <w:qFormat/>
    <w:rsid w:val="00E4403F"/>
    <w:pPr>
      <w:outlineLvl w:val="1"/>
    </w:pPr>
    <w:rPr>
      <w:i/>
      <w:snapToGrid/>
    </w:rPr>
  </w:style>
  <w:style w:type="paragraph" w:customStyle="1" w:styleId="Mdeck4heading3">
    <w:name w:val="M_deck_4_heading_3"/>
    <w:basedOn w:val="Mdeck4text"/>
    <w:next w:val="a"/>
    <w:qFormat/>
    <w:rsid w:val="00E4403F"/>
    <w:pPr>
      <w:spacing w:before="240" w:after="120" w:line="340" w:lineRule="atLeast"/>
      <w:ind w:firstLineChars="50" w:firstLine="50"/>
      <w:outlineLvl w:val="2"/>
    </w:pPr>
    <w:rPr>
      <w:snapToGrid/>
    </w:rPr>
  </w:style>
  <w:style w:type="paragraph" w:customStyle="1" w:styleId="Mdeck4text">
    <w:name w:val="M_deck_4_text"/>
    <w:qFormat/>
    <w:rsid w:val="00E4403F"/>
    <w:pPr>
      <w:kinsoku w:val="0"/>
      <w:overflowPunct w:val="0"/>
      <w:autoSpaceDE w:val="0"/>
      <w:autoSpaceDN w:val="0"/>
      <w:adjustRightInd w:val="0"/>
      <w:snapToGrid w:val="0"/>
      <w:spacing w:line="320" w:lineRule="atLeast"/>
      <w:ind w:firstLine="425"/>
      <w:jc w:val="both"/>
    </w:pPr>
    <w:rPr>
      <w:rFonts w:ascii="Minion Pro" w:eastAsia="Times New Roman" w:hAnsi="Minion Pro" w:cstheme="minorBidi"/>
      <w:snapToGrid w:val="0"/>
      <w:color w:val="000000"/>
      <w:sz w:val="24"/>
      <w:lang w:val="en-US" w:eastAsia="de-DE" w:bidi="en-US"/>
    </w:rPr>
  </w:style>
  <w:style w:type="paragraph" w:customStyle="1" w:styleId="Mdeck4textbulletlist">
    <w:name w:val="M_deck_4_text_bullet_list"/>
    <w:basedOn w:val="Mdeck4text"/>
    <w:qFormat/>
    <w:rsid w:val="00E4403F"/>
    <w:pPr>
      <w:numPr>
        <w:numId w:val="7"/>
      </w:numPr>
      <w:spacing w:before="120" w:after="120" w:line="340" w:lineRule="atLeast"/>
    </w:pPr>
    <w:rPr>
      <w:snapToGrid/>
    </w:rPr>
  </w:style>
  <w:style w:type="paragraph" w:customStyle="1" w:styleId="Mdeck4textfirstlinezero">
    <w:name w:val="M_deck_4_text_firstline_zero"/>
    <w:basedOn w:val="Mdeck4text"/>
    <w:next w:val="Mdeck4text"/>
    <w:qFormat/>
    <w:rsid w:val="00E4403F"/>
    <w:pPr>
      <w:ind w:firstLine="0"/>
    </w:pPr>
    <w:rPr>
      <w:szCs w:val="24"/>
    </w:rPr>
  </w:style>
  <w:style w:type="paragraph" w:customStyle="1" w:styleId="MFigure">
    <w:name w:val="M_Figure"/>
    <w:qFormat/>
    <w:rsid w:val="00E4403F"/>
    <w:pPr>
      <w:jc w:val="center"/>
    </w:pPr>
    <w:rPr>
      <w:rFonts w:ascii="Minion Pro" w:eastAsia="Times New Roman" w:hAnsi="Minion Pro" w:cstheme="minorBidi"/>
      <w:color w:val="000000" w:themeColor="text1"/>
      <w:kern w:val="2"/>
      <w:sz w:val="24"/>
      <w:lang w:val="en-US" w:eastAsia="zh-CN"/>
    </w:rPr>
  </w:style>
  <w:style w:type="paragraph" w:customStyle="1" w:styleId="Mdeck4textlist">
    <w:name w:val="M_deck_4_text_list"/>
    <w:basedOn w:val="MFigure"/>
    <w:qFormat/>
    <w:rsid w:val="00E4403F"/>
    <w:rPr>
      <w:i/>
    </w:rPr>
  </w:style>
  <w:style w:type="paragraph" w:customStyle="1" w:styleId="Mdeck4textlrindent">
    <w:name w:val="M_deck_4_text_lr_indent"/>
    <w:basedOn w:val="Mdeck4text"/>
    <w:qFormat/>
    <w:rsid w:val="00E4403F"/>
    <w:pPr>
      <w:spacing w:before="120" w:after="120" w:line="260" w:lineRule="atLeast"/>
      <w:ind w:left="425" w:right="425" w:firstLine="0"/>
    </w:pPr>
    <w:rPr>
      <w:rFonts w:ascii="Palatino Linotype" w:hAnsi="Palatino Linotype"/>
      <w:sz w:val="20"/>
    </w:rPr>
  </w:style>
  <w:style w:type="paragraph" w:customStyle="1" w:styleId="Mdeck4textnumberedlist">
    <w:name w:val="M_deck_4_text_numbered_list"/>
    <w:basedOn w:val="Mdeck4text"/>
    <w:qFormat/>
    <w:rsid w:val="00E4403F"/>
    <w:pPr>
      <w:numPr>
        <w:numId w:val="8"/>
      </w:numPr>
      <w:spacing w:before="120" w:after="120" w:line="340" w:lineRule="atLeast"/>
    </w:pPr>
    <w:rPr>
      <w:snapToGrid/>
    </w:rPr>
  </w:style>
  <w:style w:type="paragraph" w:customStyle="1" w:styleId="Mdeck5tablebody">
    <w:name w:val="M_deck_5_table_body"/>
    <w:qFormat/>
    <w:rsid w:val="00E4403F"/>
    <w:pPr>
      <w:kinsoku w:val="0"/>
      <w:overflowPunct w:val="0"/>
      <w:autoSpaceDE w:val="0"/>
      <w:autoSpaceDN w:val="0"/>
      <w:adjustRightInd w:val="0"/>
      <w:snapToGrid w:val="0"/>
      <w:jc w:val="center"/>
    </w:pPr>
    <w:rPr>
      <w:rFonts w:ascii="Minion Pro" w:eastAsia="Times New Roman" w:hAnsi="Minion Pro" w:cstheme="minorBidi"/>
      <w:snapToGrid w:val="0"/>
      <w:color w:val="000000"/>
      <w:lang w:val="en-US" w:eastAsia="de-DE" w:bidi="en-US"/>
    </w:rPr>
  </w:style>
  <w:style w:type="table" w:customStyle="1" w:styleId="Mdeck5tablebodythreelines">
    <w:name w:val="M_deck_5_table_body_three_lines"/>
    <w:basedOn w:val="a1"/>
    <w:uiPriority w:val="99"/>
    <w:rsid w:val="00E4403F"/>
    <w:pPr>
      <w:adjustRightInd w:val="0"/>
      <w:snapToGrid w:val="0"/>
      <w:spacing w:line="300" w:lineRule="exact"/>
      <w:jc w:val="center"/>
    </w:pPr>
    <w:rPr>
      <w:rFonts w:ascii="Times New Roman" w:eastAsiaTheme="minorEastAsia"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paragraph" w:customStyle="1" w:styleId="Mdeck5tablecaption">
    <w:name w:val="M_deck_5_table_caption"/>
    <w:qFormat/>
    <w:rsid w:val="00E4403F"/>
    <w:pPr>
      <w:kinsoku w:val="0"/>
      <w:overflowPunct w:val="0"/>
      <w:autoSpaceDE w:val="0"/>
      <w:autoSpaceDN w:val="0"/>
      <w:adjustRightInd w:val="0"/>
      <w:snapToGrid w:val="0"/>
      <w:spacing w:after="120" w:line="260" w:lineRule="atLeast"/>
      <w:jc w:val="both"/>
    </w:pPr>
    <w:rPr>
      <w:rFonts w:ascii="Palatino Linotype" w:eastAsia="Times New Roman" w:hAnsi="Palatino Linotype" w:cstheme="minorBidi"/>
      <w:snapToGrid w:val="0"/>
      <w:color w:val="000000"/>
      <w:sz w:val="18"/>
      <w:lang w:val="en-US" w:eastAsia="de-DE" w:bidi="en-US"/>
    </w:rPr>
  </w:style>
  <w:style w:type="paragraph" w:customStyle="1" w:styleId="Mdeck5tablefooter">
    <w:name w:val="M_deck_5_table_footer"/>
    <w:basedOn w:val="Mdeck5tablecaption"/>
    <w:next w:val="Mdeck4text"/>
    <w:qFormat/>
    <w:rsid w:val="00E4403F"/>
    <w:pPr>
      <w:spacing w:line="300" w:lineRule="exact"/>
    </w:pPr>
  </w:style>
  <w:style w:type="paragraph" w:customStyle="1" w:styleId="Mdeck5tableheader">
    <w:name w:val="M_deck_5_table_header"/>
    <w:basedOn w:val="Mdeck5tablefooter"/>
    <w:rsid w:val="00E4403F"/>
  </w:style>
  <w:style w:type="paragraph" w:customStyle="1" w:styleId="Mdeck6figurebody">
    <w:name w:val="M_deck_6_figure_body"/>
    <w:qFormat/>
    <w:rsid w:val="00E4403F"/>
    <w:pPr>
      <w:widowControl w:val="0"/>
      <w:kinsoku w:val="0"/>
      <w:overflowPunct w:val="0"/>
      <w:autoSpaceDE w:val="0"/>
      <w:autoSpaceDN w:val="0"/>
      <w:adjustRightInd w:val="0"/>
      <w:snapToGrid w:val="0"/>
      <w:spacing w:line="340" w:lineRule="atLeast"/>
      <w:jc w:val="center"/>
    </w:pPr>
    <w:rPr>
      <w:rFonts w:ascii="Times New Roman" w:eastAsia="Times New Roman" w:hAnsi="Times New Roman" w:cstheme="minorBidi"/>
      <w:snapToGrid w:val="0"/>
      <w:color w:val="000000"/>
      <w:sz w:val="24"/>
      <w:lang w:val="en-US" w:eastAsia="de-DE" w:bidi="en-US"/>
    </w:rPr>
  </w:style>
  <w:style w:type="paragraph" w:customStyle="1" w:styleId="Mdeck6figurecaption">
    <w:name w:val="M_deck_6_figure_caption"/>
    <w:next w:val="Mdeck4text"/>
    <w:qFormat/>
    <w:rsid w:val="00E4403F"/>
    <w:pPr>
      <w:adjustRightInd w:val="0"/>
      <w:snapToGrid w:val="0"/>
      <w:spacing w:before="120" w:line="260" w:lineRule="atLeast"/>
    </w:pPr>
    <w:rPr>
      <w:rFonts w:ascii="Palatino Linotype" w:eastAsia="Times New Roman" w:hAnsi="Palatino Linotype" w:cstheme="minorBidi"/>
      <w:snapToGrid w:val="0"/>
      <w:color w:val="000000"/>
      <w:sz w:val="18"/>
      <w:lang w:val="en-US" w:eastAsia="de-DE" w:bidi="en-US"/>
    </w:rPr>
  </w:style>
  <w:style w:type="paragraph" w:customStyle="1" w:styleId="Mdeck7equation">
    <w:name w:val="M_deck_7_equation"/>
    <w:basedOn w:val="Mdeck4text"/>
    <w:qFormat/>
    <w:rsid w:val="00E4403F"/>
    <w:pPr>
      <w:spacing w:before="120" w:after="120"/>
      <w:ind w:left="709" w:firstLine="0"/>
      <w:jc w:val="center"/>
    </w:pPr>
    <w:rPr>
      <w:i/>
      <w:snapToGrid/>
      <w:szCs w:val="24"/>
      <w:lang w:eastAsia="en-US"/>
    </w:rPr>
  </w:style>
  <w:style w:type="paragraph" w:customStyle="1" w:styleId="Mdeck8references">
    <w:name w:val="M_deck_8_references"/>
    <w:qFormat/>
    <w:rsid w:val="00E4403F"/>
    <w:pPr>
      <w:numPr>
        <w:numId w:val="9"/>
      </w:numPr>
      <w:kinsoku w:val="0"/>
      <w:overflowPunct w:val="0"/>
      <w:autoSpaceDE w:val="0"/>
      <w:autoSpaceDN w:val="0"/>
      <w:adjustRightInd w:val="0"/>
      <w:snapToGrid w:val="0"/>
      <w:spacing w:line="260" w:lineRule="atLeast"/>
      <w:jc w:val="both"/>
    </w:pPr>
    <w:rPr>
      <w:rFonts w:ascii="Times New Roman" w:eastAsia="Times New Roman" w:hAnsi="Times New Roman" w:cstheme="minorBidi"/>
      <w:snapToGrid w:val="0"/>
      <w:color w:val="000000"/>
      <w:sz w:val="24"/>
      <w:lang w:val="en-US" w:eastAsia="de-DE" w:bidi="en-US"/>
    </w:rPr>
  </w:style>
  <w:style w:type="paragraph" w:customStyle="1" w:styleId="MHeader">
    <w:name w:val="M_Header"/>
    <w:basedOn w:val="a"/>
    <w:rsid w:val="00E4403F"/>
    <w:pPr>
      <w:adjustRightInd w:val="0"/>
      <w:snapToGrid w:val="0"/>
      <w:spacing w:after="240" w:line="240" w:lineRule="auto"/>
      <w:ind w:left="425"/>
    </w:pPr>
    <w:rPr>
      <w:rFonts w:ascii="Minion Pro" w:eastAsia="宋体" w:hAnsi="Minion Pro"/>
      <w:sz w:val="21"/>
      <w:szCs w:val="22"/>
      <w:lang w:val="en-US" w:eastAsia="zh-CN"/>
    </w:rPr>
  </w:style>
  <w:style w:type="paragraph" w:customStyle="1" w:styleId="MHeading1">
    <w:name w:val="M_Heading1"/>
    <w:basedOn w:val="MHeading3"/>
    <w:qFormat/>
    <w:rsid w:val="00E4403F"/>
    <w:rPr>
      <w:b/>
    </w:rPr>
  </w:style>
  <w:style w:type="paragraph" w:customStyle="1" w:styleId="MHeading2">
    <w:name w:val="M_Heading2"/>
    <w:basedOn w:val="MHeading3"/>
    <w:qFormat/>
    <w:rsid w:val="00E4403F"/>
    <w:rPr>
      <w:i/>
    </w:rPr>
  </w:style>
  <w:style w:type="paragraph" w:customStyle="1" w:styleId="MHeading3">
    <w:name w:val="M_Heading3"/>
    <w:basedOn w:val="Mdeck4text"/>
    <w:qFormat/>
    <w:rsid w:val="00E4403F"/>
    <w:pPr>
      <w:spacing w:before="240" w:after="120"/>
    </w:pPr>
  </w:style>
  <w:style w:type="paragraph" w:customStyle="1" w:styleId="MISSN">
    <w:name w:val="M_ISSN"/>
    <w:basedOn w:val="a"/>
    <w:rsid w:val="00E4403F"/>
    <w:pPr>
      <w:adjustRightInd w:val="0"/>
      <w:snapToGrid w:val="0"/>
      <w:spacing w:after="520" w:line="240" w:lineRule="auto"/>
      <w:jc w:val="right"/>
    </w:pPr>
    <w:rPr>
      <w:rFonts w:eastAsia="宋体"/>
      <w:sz w:val="21"/>
      <w:szCs w:val="22"/>
      <w:lang w:val="en-US" w:eastAsia="zh-CN"/>
    </w:rPr>
  </w:style>
  <w:style w:type="paragraph" w:customStyle="1" w:styleId="Mline2">
    <w:name w:val="M_line2"/>
    <w:basedOn w:val="Mdeck4text"/>
    <w:qFormat/>
    <w:rsid w:val="00E4403F"/>
    <w:pPr>
      <w:pBdr>
        <w:bottom w:val="single" w:sz="6" w:space="1" w:color="auto"/>
      </w:pBdr>
      <w:spacing w:after="480"/>
    </w:pPr>
  </w:style>
  <w:style w:type="paragraph" w:customStyle="1" w:styleId="Mline1">
    <w:name w:val="M_line1"/>
    <w:basedOn w:val="Mdeck4text"/>
    <w:next w:val="Mline2"/>
    <w:qFormat/>
    <w:rsid w:val="00E4403F"/>
    <w:pPr>
      <w:ind w:firstLine="0"/>
    </w:pPr>
  </w:style>
  <w:style w:type="paragraph" w:customStyle="1" w:styleId="MLogo">
    <w:name w:val="M_Logo"/>
    <w:basedOn w:val="a"/>
    <w:rsid w:val="00E4403F"/>
    <w:pPr>
      <w:adjustRightInd w:val="0"/>
      <w:snapToGrid w:val="0"/>
      <w:spacing w:before="140" w:line="240" w:lineRule="auto"/>
      <w:jc w:val="right"/>
    </w:pPr>
    <w:rPr>
      <w:rFonts w:eastAsia="宋体"/>
      <w:b/>
      <w:i/>
      <w:sz w:val="64"/>
      <w:szCs w:val="22"/>
      <w:lang w:val="en-US" w:eastAsia="zh-CN"/>
    </w:rPr>
  </w:style>
  <w:style w:type="paragraph" w:customStyle="1" w:styleId="Mreceived">
    <w:name w:val="M_received"/>
    <w:basedOn w:val="Maddress"/>
    <w:rsid w:val="00E4403F"/>
    <w:rPr>
      <w:i/>
    </w:rPr>
  </w:style>
  <w:style w:type="paragraph" w:customStyle="1" w:styleId="MRefer">
    <w:name w:val="M_Refer"/>
    <w:basedOn w:val="a"/>
    <w:rsid w:val="00E4403F"/>
    <w:pPr>
      <w:adjustRightInd w:val="0"/>
      <w:snapToGrid w:val="0"/>
      <w:spacing w:line="240" w:lineRule="auto"/>
      <w:ind w:left="461" w:hanging="461"/>
    </w:pPr>
    <w:rPr>
      <w:rFonts w:eastAsia="宋体"/>
      <w:sz w:val="21"/>
      <w:szCs w:val="22"/>
      <w:lang w:val="en-US" w:eastAsia="zh-CN"/>
    </w:rPr>
  </w:style>
  <w:style w:type="paragraph" w:customStyle="1" w:styleId="Mtable">
    <w:name w:val="M_table"/>
    <w:basedOn w:val="a"/>
    <w:rsid w:val="00E4403F"/>
    <w:pPr>
      <w:keepNext/>
      <w:tabs>
        <w:tab w:val="left" w:pos="284"/>
      </w:tabs>
      <w:adjustRightInd w:val="0"/>
      <w:snapToGrid w:val="0"/>
      <w:spacing w:line="240" w:lineRule="auto"/>
    </w:pPr>
    <w:rPr>
      <w:rFonts w:eastAsia="宋体"/>
      <w:sz w:val="21"/>
      <w:szCs w:val="22"/>
      <w:lang w:val="en-US" w:eastAsia="zh-CN"/>
    </w:rPr>
  </w:style>
  <w:style w:type="paragraph" w:customStyle="1" w:styleId="MTablecaption">
    <w:name w:val="M_Tablecaption"/>
    <w:basedOn w:val="MCaption"/>
    <w:rsid w:val="00E4403F"/>
    <w:pPr>
      <w:spacing w:after="0"/>
    </w:pPr>
  </w:style>
  <w:style w:type="paragraph" w:customStyle="1" w:styleId="MText">
    <w:name w:val="M_Text"/>
    <w:basedOn w:val="a"/>
    <w:rsid w:val="00E4403F"/>
    <w:pPr>
      <w:adjustRightInd w:val="0"/>
      <w:snapToGrid w:val="0"/>
      <w:spacing w:line="240" w:lineRule="auto"/>
      <w:ind w:firstLine="288"/>
    </w:pPr>
    <w:rPr>
      <w:rFonts w:eastAsia="宋体"/>
      <w:sz w:val="21"/>
      <w:szCs w:val="22"/>
      <w:lang w:val="en-US" w:eastAsia="zh-CN"/>
    </w:rPr>
  </w:style>
  <w:style w:type="paragraph" w:customStyle="1" w:styleId="MTitel">
    <w:name w:val="M_Titel"/>
    <w:basedOn w:val="a"/>
    <w:rsid w:val="00E4403F"/>
    <w:pPr>
      <w:adjustRightInd w:val="0"/>
      <w:snapToGrid w:val="0"/>
      <w:spacing w:before="240" w:line="240" w:lineRule="auto"/>
    </w:pPr>
    <w:rPr>
      <w:rFonts w:eastAsia="宋体"/>
      <w:b/>
      <w:sz w:val="36"/>
      <w:szCs w:val="22"/>
      <w:lang w:eastAsia="zh-CN"/>
    </w:rPr>
  </w:style>
  <w:style w:type="paragraph" w:customStyle="1" w:styleId="MDPIheader">
    <w:name w:val="MDPI_header"/>
    <w:qFormat/>
    <w:rsid w:val="00E4403F"/>
    <w:pPr>
      <w:adjustRightInd w:val="0"/>
      <w:snapToGrid w:val="0"/>
      <w:spacing w:after="240"/>
    </w:pPr>
    <w:rPr>
      <w:rFonts w:ascii="Palatino Linotype" w:eastAsia="Times New Roman" w:hAnsi="Palatino Linotype"/>
      <w:iCs/>
      <w:sz w:val="16"/>
      <w:lang w:val="en-US" w:eastAsia="de-DE"/>
    </w:rPr>
  </w:style>
  <w:style w:type="paragraph" w:customStyle="1" w:styleId="Mheaderjournallogo">
    <w:name w:val="M_header_journal_logo"/>
    <w:qFormat/>
    <w:rsid w:val="00E4403F"/>
    <w:rPr>
      <w:rFonts w:ascii="Minion Pro" w:eastAsiaTheme="minorEastAsia" w:hAnsi="Minion Pro"/>
      <w:color w:val="000000"/>
      <w:sz w:val="24"/>
      <w:lang w:val="de-DE" w:eastAsia="zh-CN"/>
    </w:rPr>
  </w:style>
  <w:style w:type="paragraph" w:customStyle="1" w:styleId="TextBericht">
    <w:name w:val="Text_Bericht"/>
    <w:basedOn w:val="a"/>
    <w:uiPriority w:val="99"/>
    <w:rsid w:val="00E4403F"/>
    <w:pPr>
      <w:adjustRightInd w:val="0"/>
      <w:snapToGrid w:val="0"/>
      <w:spacing w:after="120" w:line="276" w:lineRule="auto"/>
    </w:pPr>
    <w:rPr>
      <w:rFonts w:ascii="Arial" w:eastAsia="宋体" w:hAnsi="Arial"/>
      <w:sz w:val="21"/>
      <w:szCs w:val="22"/>
      <w:lang w:val="de-DE" w:eastAsia="zh-CN"/>
    </w:rPr>
  </w:style>
  <w:style w:type="paragraph" w:customStyle="1" w:styleId="berschrift3">
    <w:name w:val="Überschrift3"/>
    <w:basedOn w:val="2"/>
    <w:uiPriority w:val="99"/>
    <w:rsid w:val="00E4403F"/>
    <w:pPr>
      <w:tabs>
        <w:tab w:val="num" w:pos="360"/>
      </w:tabs>
      <w:adjustRightInd w:val="0"/>
      <w:snapToGrid w:val="0"/>
      <w:spacing w:before="0" w:after="0"/>
      <w:ind w:left="576" w:hanging="576"/>
    </w:pPr>
    <w:rPr>
      <w:rFonts w:ascii="Arial" w:eastAsia="宋体" w:hAnsi="Arial"/>
      <w:sz w:val="18"/>
      <w:lang w:val="de-DE" w:eastAsia="zh-CN"/>
    </w:rPr>
  </w:style>
  <w:style w:type="character" w:styleId="ae">
    <w:name w:val="FollowedHyperlink"/>
    <w:basedOn w:val="a0"/>
    <w:rsid w:val="00E4403F"/>
    <w:rPr>
      <w:color w:val="800080" w:themeColor="followedHyperlink"/>
      <w:u w:val="single"/>
    </w:rPr>
  </w:style>
  <w:style w:type="paragraph" w:styleId="af">
    <w:name w:val="footnote text"/>
    <w:basedOn w:val="a"/>
    <w:link w:val="af0"/>
    <w:rsid w:val="00E4403F"/>
    <w:pPr>
      <w:adjustRightInd w:val="0"/>
      <w:snapToGrid w:val="0"/>
      <w:spacing w:line="240" w:lineRule="auto"/>
    </w:pPr>
    <w:rPr>
      <w:rFonts w:eastAsia="宋体"/>
      <w:sz w:val="21"/>
      <w:szCs w:val="22"/>
      <w:lang w:val="en-US" w:eastAsia="zh-CN"/>
    </w:rPr>
  </w:style>
  <w:style w:type="character" w:customStyle="1" w:styleId="af0">
    <w:name w:val="脚注文本 字符"/>
    <w:basedOn w:val="a0"/>
    <w:link w:val="af"/>
    <w:rsid w:val="00E4403F"/>
    <w:rPr>
      <w:rFonts w:ascii="Times New Roman" w:hAnsi="Times New Roman"/>
      <w:sz w:val="21"/>
      <w:szCs w:val="22"/>
      <w:lang w:val="en-US" w:eastAsia="zh-CN"/>
    </w:rPr>
  </w:style>
  <w:style w:type="paragraph" w:styleId="af1">
    <w:name w:val="List"/>
    <w:basedOn w:val="a"/>
    <w:rsid w:val="00E4403F"/>
    <w:pPr>
      <w:adjustRightInd w:val="0"/>
      <w:snapToGrid w:val="0"/>
      <w:spacing w:line="240" w:lineRule="auto"/>
      <w:ind w:left="200" w:hangingChars="200" w:hanging="200"/>
      <w:contextualSpacing/>
    </w:pPr>
    <w:rPr>
      <w:rFonts w:eastAsia="宋体"/>
      <w:sz w:val="21"/>
      <w:szCs w:val="22"/>
      <w:lang w:val="en-US" w:eastAsia="zh-CN"/>
    </w:rPr>
  </w:style>
  <w:style w:type="paragraph" w:styleId="af2">
    <w:name w:val="List Bullet"/>
    <w:basedOn w:val="a"/>
    <w:rsid w:val="00E4403F"/>
    <w:pPr>
      <w:tabs>
        <w:tab w:val="num" w:pos="360"/>
      </w:tabs>
      <w:adjustRightInd w:val="0"/>
      <w:snapToGrid w:val="0"/>
      <w:spacing w:line="240" w:lineRule="auto"/>
      <w:ind w:left="200" w:hangingChars="200" w:hanging="200"/>
      <w:contextualSpacing/>
    </w:pPr>
    <w:rPr>
      <w:rFonts w:eastAsia="宋体"/>
      <w:sz w:val="21"/>
      <w:szCs w:val="22"/>
      <w:lang w:val="en-US" w:eastAsia="zh-CN"/>
    </w:rPr>
  </w:style>
  <w:style w:type="paragraph" w:styleId="af3">
    <w:name w:val="annotation text"/>
    <w:basedOn w:val="a"/>
    <w:link w:val="af4"/>
    <w:rsid w:val="00E4403F"/>
    <w:pPr>
      <w:adjustRightInd w:val="0"/>
      <w:snapToGrid w:val="0"/>
      <w:spacing w:line="240" w:lineRule="auto"/>
    </w:pPr>
    <w:rPr>
      <w:rFonts w:eastAsia="宋体"/>
      <w:sz w:val="21"/>
      <w:szCs w:val="22"/>
      <w:lang w:val="en-US" w:eastAsia="zh-CN"/>
    </w:rPr>
  </w:style>
  <w:style w:type="character" w:customStyle="1" w:styleId="af4">
    <w:name w:val="批注文字 字符"/>
    <w:basedOn w:val="a0"/>
    <w:link w:val="af3"/>
    <w:rsid w:val="00E4403F"/>
    <w:rPr>
      <w:rFonts w:ascii="Times New Roman" w:hAnsi="Times New Roman"/>
      <w:sz w:val="21"/>
      <w:szCs w:val="22"/>
      <w:lang w:val="en-US" w:eastAsia="zh-CN"/>
    </w:rPr>
  </w:style>
  <w:style w:type="character" w:styleId="af5">
    <w:name w:val="annotation reference"/>
    <w:basedOn w:val="a0"/>
    <w:rsid w:val="00E4403F"/>
    <w:rPr>
      <w:sz w:val="21"/>
      <w:szCs w:val="21"/>
    </w:rPr>
  </w:style>
  <w:style w:type="paragraph" w:styleId="af6">
    <w:name w:val="annotation subject"/>
    <w:basedOn w:val="af3"/>
    <w:next w:val="af3"/>
    <w:link w:val="af7"/>
    <w:rsid w:val="00E4403F"/>
    <w:rPr>
      <w:b/>
      <w:bCs/>
    </w:rPr>
  </w:style>
  <w:style w:type="character" w:customStyle="1" w:styleId="af7">
    <w:name w:val="批注主题 字符"/>
    <w:basedOn w:val="af4"/>
    <w:link w:val="af6"/>
    <w:rsid w:val="00E4403F"/>
    <w:rPr>
      <w:rFonts w:ascii="Times New Roman" w:hAnsi="Times New Roman"/>
      <w:b/>
      <w:bCs/>
      <w:sz w:val="21"/>
      <w:szCs w:val="22"/>
      <w:lang w:val="en-US" w:eastAsia="zh-CN"/>
    </w:rPr>
  </w:style>
  <w:style w:type="paragraph" w:styleId="af8">
    <w:name w:val="Normal (Web)"/>
    <w:basedOn w:val="a"/>
    <w:rsid w:val="00E4403F"/>
    <w:pPr>
      <w:adjustRightInd w:val="0"/>
      <w:snapToGrid w:val="0"/>
      <w:spacing w:line="240" w:lineRule="auto"/>
    </w:pPr>
    <w:rPr>
      <w:rFonts w:eastAsia="宋体"/>
      <w:sz w:val="21"/>
      <w:lang w:val="en-US" w:eastAsia="zh-CN"/>
    </w:rPr>
  </w:style>
  <w:style w:type="paragraph" w:styleId="af9">
    <w:name w:val="Bibliography"/>
    <w:basedOn w:val="a"/>
    <w:next w:val="a"/>
    <w:uiPriority w:val="37"/>
    <w:semiHidden/>
    <w:unhideWhenUsed/>
    <w:rsid w:val="00E4403F"/>
    <w:pPr>
      <w:adjustRightInd w:val="0"/>
      <w:snapToGrid w:val="0"/>
      <w:spacing w:line="240" w:lineRule="auto"/>
    </w:pPr>
    <w:rPr>
      <w:rFonts w:eastAsia="宋体"/>
      <w:sz w:val="21"/>
      <w:szCs w:val="22"/>
      <w:lang w:val="en-US" w:eastAsia="zh-CN"/>
    </w:rPr>
  </w:style>
  <w:style w:type="paragraph" w:styleId="afa">
    <w:name w:val="table of figures"/>
    <w:basedOn w:val="a"/>
    <w:next w:val="a"/>
    <w:rsid w:val="00E4403F"/>
    <w:pPr>
      <w:tabs>
        <w:tab w:val="left" w:pos="374"/>
      </w:tabs>
      <w:adjustRightInd w:val="0"/>
      <w:snapToGrid w:val="0"/>
      <w:spacing w:line="220" w:lineRule="exact"/>
    </w:pPr>
    <w:rPr>
      <w:rFonts w:eastAsia="宋体"/>
      <w:sz w:val="16"/>
      <w:szCs w:val="16"/>
      <w:lang w:val="en-US" w:eastAsia="zh-CN"/>
    </w:rPr>
  </w:style>
  <w:style w:type="table" w:styleId="afb">
    <w:name w:val="Table Grid"/>
    <w:basedOn w:val="a1"/>
    <w:uiPriority w:val="59"/>
    <w:rsid w:val="00E4403F"/>
    <w:rPr>
      <w:rFonts w:ascii="Times New Roman" w:hAnsi="Times New Roma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c">
    <w:name w:val="endnote text"/>
    <w:basedOn w:val="a"/>
    <w:link w:val="afd"/>
    <w:rsid w:val="00E4403F"/>
    <w:pPr>
      <w:adjustRightInd w:val="0"/>
      <w:snapToGrid w:val="0"/>
    </w:pPr>
    <w:rPr>
      <w:rFonts w:eastAsia="宋体"/>
      <w:sz w:val="21"/>
      <w:lang w:eastAsia="ar-SA"/>
    </w:rPr>
  </w:style>
  <w:style w:type="character" w:customStyle="1" w:styleId="afd">
    <w:name w:val="尾注文本 字符"/>
    <w:basedOn w:val="a0"/>
    <w:link w:val="afc"/>
    <w:rsid w:val="00E4403F"/>
    <w:rPr>
      <w:rFonts w:ascii="Times New Roman" w:hAnsi="Times New Roman"/>
      <w:sz w:val="21"/>
      <w:szCs w:val="24"/>
      <w:lang w:eastAsia="ar-SA"/>
    </w:rPr>
  </w:style>
  <w:style w:type="character" w:styleId="afe">
    <w:name w:val="endnote reference"/>
    <w:basedOn w:val="a0"/>
    <w:rsid w:val="00E4403F"/>
    <w:rPr>
      <w:vertAlign w:val="superscript"/>
    </w:rPr>
  </w:style>
  <w:style w:type="character" w:styleId="aff">
    <w:name w:val="page number"/>
    <w:basedOn w:val="a0"/>
    <w:rsid w:val="00E4403F"/>
  </w:style>
  <w:style w:type="paragraph" w:styleId="aff0">
    <w:name w:val="Body Text"/>
    <w:link w:val="aff1"/>
    <w:rsid w:val="00E4403F"/>
    <w:pPr>
      <w:spacing w:after="120" w:line="340" w:lineRule="atLeast"/>
      <w:jc w:val="both"/>
    </w:pPr>
    <w:rPr>
      <w:rFonts w:ascii="Times New Roman" w:hAnsi="Times New Roman"/>
      <w:color w:val="000000"/>
      <w:sz w:val="24"/>
      <w:lang w:val="en-US" w:eastAsia="de-DE"/>
    </w:rPr>
  </w:style>
  <w:style w:type="character" w:customStyle="1" w:styleId="aff1">
    <w:name w:val="正文文本 字符"/>
    <w:basedOn w:val="a0"/>
    <w:link w:val="aff0"/>
    <w:rsid w:val="00E4403F"/>
    <w:rPr>
      <w:rFonts w:ascii="Times New Roman" w:hAnsi="Times New Roman"/>
      <w:color w:val="000000"/>
      <w:sz w:val="24"/>
      <w:lang w:val="en-US" w:eastAsia="de-DE"/>
    </w:rPr>
  </w:style>
  <w:style w:type="paragraph" w:customStyle="1" w:styleId="Mdeck4text2nd">
    <w:name w:val="M_deck_4_text_2nd"/>
    <w:qFormat/>
    <w:rsid w:val="00E4403F"/>
    <w:pPr>
      <w:adjustRightInd w:val="0"/>
      <w:snapToGrid w:val="0"/>
      <w:spacing w:line="260" w:lineRule="atLeast"/>
      <w:ind w:left="850" w:hanging="425"/>
      <w:jc w:val="both"/>
    </w:pPr>
    <w:rPr>
      <w:rFonts w:ascii="Palatino Linotype" w:eastAsia="Times New Roman" w:hAnsi="Palatino Linotype" w:cstheme="minorBidi"/>
      <w:snapToGrid w:val="0"/>
      <w:color w:val="000000"/>
      <w:lang w:val="en-US" w:eastAsia="de-DE" w:bidi="en-US"/>
    </w:rPr>
  </w:style>
  <w:style w:type="paragraph" w:customStyle="1" w:styleId="MDPIheadercitation">
    <w:name w:val="MDPI_header_citation"/>
    <w:basedOn w:val="MDPI62Acknowledgments"/>
    <w:rsid w:val="00E4403F"/>
    <w:pPr>
      <w:spacing w:before="0" w:after="240" w:line="240" w:lineRule="auto"/>
      <w:jc w:val="left"/>
    </w:pPr>
  </w:style>
  <w:style w:type="paragraph" w:customStyle="1" w:styleId="MDPIheaderjournallogo">
    <w:name w:val="MDPI_header_journal_logo"/>
    <w:qFormat/>
    <w:rsid w:val="00E4403F"/>
    <w:pPr>
      <w:adjustRightInd w:val="0"/>
      <w:snapToGrid w:val="0"/>
    </w:pPr>
    <w:rPr>
      <w:rFonts w:ascii="Palatino Linotype" w:eastAsia="Times New Roman" w:hAnsi="Palatino Linotype"/>
      <w:i/>
      <w:color w:val="000000"/>
      <w:sz w:val="24"/>
      <w:szCs w:val="22"/>
      <w:lang w:val="en-US" w:eastAsia="de-CH"/>
    </w:rPr>
  </w:style>
  <w:style w:type="paragraph" w:customStyle="1" w:styleId="Mfooter">
    <w:name w:val="M_footer"/>
    <w:qFormat/>
    <w:rsid w:val="00E4403F"/>
    <w:pPr>
      <w:spacing w:before="120"/>
      <w:jc w:val="center"/>
    </w:pPr>
    <w:rPr>
      <w:rFonts w:ascii="Minion Pro" w:eastAsiaTheme="minorEastAsia" w:hAnsi="Minion Pro"/>
      <w:color w:val="000000"/>
      <w:sz w:val="24"/>
      <w:lang w:val="de-DE" w:eastAsia="zh-CN"/>
    </w:rPr>
  </w:style>
  <w:style w:type="paragraph" w:customStyle="1" w:styleId="Mfooterfirstpage">
    <w:name w:val="M_footer_firstpage"/>
    <w:basedOn w:val="Mfooter"/>
    <w:qFormat/>
    <w:rsid w:val="00E4403F"/>
    <w:pPr>
      <w:tabs>
        <w:tab w:val="right" w:pos="8845"/>
      </w:tabs>
      <w:spacing w:line="160" w:lineRule="exact"/>
    </w:pPr>
  </w:style>
  <w:style w:type="paragraph" w:customStyle="1" w:styleId="Mheadermdpilogo">
    <w:name w:val="M_header_mdpi_logo"/>
    <w:qFormat/>
    <w:rsid w:val="00E4403F"/>
    <w:pPr>
      <w:jc w:val="right"/>
    </w:pPr>
    <w:rPr>
      <w:rFonts w:ascii="Minion Pro" w:eastAsiaTheme="minorEastAsia" w:hAnsi="Minion Pro"/>
      <w:color w:val="000000"/>
      <w:sz w:val="24"/>
      <w:lang w:val="de-DE" w:eastAsia="zh-CN"/>
    </w:rPr>
  </w:style>
  <w:style w:type="paragraph" w:customStyle="1" w:styleId="MAcknowledgments">
    <w:name w:val="M_Acknowledgments"/>
    <w:qFormat/>
    <w:rsid w:val="00E4403F"/>
    <w:pPr>
      <w:spacing w:after="120" w:line="240" w:lineRule="atLeast"/>
      <w:jc w:val="both"/>
    </w:pPr>
    <w:rPr>
      <w:rFonts w:ascii="Minion Pro" w:eastAsiaTheme="minorEastAsia" w:hAnsi="Minion Pro"/>
      <w:color w:val="000000"/>
      <w:sz w:val="24"/>
      <w:lang w:val="de-DE" w:eastAsia="zh-CN"/>
    </w:rPr>
  </w:style>
  <w:style w:type="paragraph" w:customStyle="1" w:styleId="MDPI32textnoindent">
    <w:name w:val="MDPI_3.2_text_no_indent"/>
    <w:basedOn w:val="MDPI31text"/>
    <w:qFormat/>
    <w:rsid w:val="00E4403F"/>
    <w:pPr>
      <w:ind w:firstLine="0"/>
    </w:pPr>
  </w:style>
  <w:style w:type="paragraph" w:customStyle="1" w:styleId="MDPI33textspaceafter">
    <w:name w:val="MDPI_3.3_text_space_after"/>
    <w:basedOn w:val="MDPI31text"/>
    <w:qFormat/>
    <w:rsid w:val="00E4403F"/>
    <w:pPr>
      <w:spacing w:after="240"/>
    </w:pPr>
  </w:style>
  <w:style w:type="paragraph" w:customStyle="1" w:styleId="MDPI34textspacebefore">
    <w:name w:val="MDPI_3.4_text_space_before"/>
    <w:basedOn w:val="MDPI31text"/>
    <w:qFormat/>
    <w:rsid w:val="00E4403F"/>
    <w:pPr>
      <w:spacing w:before="240"/>
    </w:pPr>
  </w:style>
  <w:style w:type="paragraph" w:customStyle="1" w:styleId="MDPI35textbeforelist">
    <w:name w:val="MDPI_3.5_text_before_list"/>
    <w:basedOn w:val="MDPI31text"/>
    <w:qFormat/>
    <w:rsid w:val="00E4403F"/>
    <w:pPr>
      <w:spacing w:after="120"/>
    </w:pPr>
  </w:style>
  <w:style w:type="paragraph" w:customStyle="1" w:styleId="MDPI36textafterlist">
    <w:name w:val="MDPI_3.6_text_after_list"/>
    <w:basedOn w:val="MDPI31text"/>
    <w:qFormat/>
    <w:rsid w:val="00E4403F"/>
    <w:pPr>
      <w:spacing w:before="120"/>
    </w:pPr>
  </w:style>
  <w:style w:type="paragraph" w:customStyle="1" w:styleId="MDPI37itemize">
    <w:name w:val="MDPI_3.7_itemize"/>
    <w:basedOn w:val="MDPI31text"/>
    <w:qFormat/>
    <w:rsid w:val="00E4403F"/>
    <w:pPr>
      <w:numPr>
        <w:numId w:val="5"/>
      </w:numPr>
      <w:ind w:left="425" w:hanging="425"/>
    </w:pPr>
  </w:style>
  <w:style w:type="paragraph" w:customStyle="1" w:styleId="MDPI38bullet">
    <w:name w:val="MDPI_3.8_bullet"/>
    <w:basedOn w:val="MDPI31text"/>
    <w:qFormat/>
    <w:rsid w:val="00E4403F"/>
    <w:pPr>
      <w:numPr>
        <w:numId w:val="4"/>
      </w:numPr>
      <w:ind w:left="425" w:hanging="425"/>
    </w:pPr>
  </w:style>
  <w:style w:type="paragraph" w:customStyle="1" w:styleId="MDPI39equation">
    <w:name w:val="MDPI_3.9_equation"/>
    <w:basedOn w:val="MDPI31text"/>
    <w:qFormat/>
    <w:rsid w:val="00E4403F"/>
    <w:pPr>
      <w:spacing w:before="120" w:after="120"/>
      <w:ind w:left="709" w:firstLine="0"/>
      <w:jc w:val="center"/>
    </w:pPr>
  </w:style>
  <w:style w:type="paragraph" w:customStyle="1" w:styleId="MDPI3aequationnumber">
    <w:name w:val="MDPI_3.a_equation_number"/>
    <w:basedOn w:val="MDPI31text"/>
    <w:qFormat/>
    <w:rsid w:val="00E4403F"/>
    <w:pPr>
      <w:spacing w:before="120" w:after="120" w:line="240" w:lineRule="auto"/>
      <w:ind w:firstLine="0"/>
      <w:jc w:val="right"/>
    </w:pPr>
  </w:style>
  <w:style w:type="paragraph" w:customStyle="1" w:styleId="MDPI62Acknowledgments">
    <w:name w:val="MDPI_6.2_Acknowledgments"/>
    <w:qFormat/>
    <w:rsid w:val="00E4403F"/>
    <w:pPr>
      <w:adjustRightInd w:val="0"/>
      <w:snapToGrid w:val="0"/>
      <w:spacing w:before="120" w:line="200" w:lineRule="atLeast"/>
      <w:jc w:val="both"/>
    </w:pPr>
    <w:rPr>
      <w:rFonts w:ascii="Palatino Linotype" w:eastAsia="Times New Roman" w:hAnsi="Palatino Linotype"/>
      <w:snapToGrid w:val="0"/>
      <w:color w:val="000000"/>
      <w:sz w:val="18"/>
      <w:lang w:val="en-US" w:eastAsia="de-DE" w:bidi="en-US"/>
    </w:rPr>
  </w:style>
  <w:style w:type="paragraph" w:customStyle="1" w:styleId="MDPI41tablecaption">
    <w:name w:val="MDPI_4.1_table_caption"/>
    <w:basedOn w:val="MDPI62Acknowledgments"/>
    <w:qFormat/>
    <w:rsid w:val="00E4403F"/>
    <w:pPr>
      <w:spacing w:before="240" w:after="120" w:line="260" w:lineRule="atLeast"/>
      <w:ind w:left="425" w:right="425"/>
    </w:pPr>
    <w:rPr>
      <w:rFonts w:cstheme="minorBidi"/>
      <w:snapToGrid/>
      <w:szCs w:val="22"/>
    </w:rPr>
  </w:style>
  <w:style w:type="paragraph" w:customStyle="1" w:styleId="MDPI42tablebody">
    <w:name w:val="MDPI_4.2_table_body"/>
    <w:qFormat/>
    <w:rsid w:val="00E4403F"/>
    <w:pPr>
      <w:adjustRightInd w:val="0"/>
      <w:snapToGrid w:val="0"/>
    </w:pPr>
    <w:rPr>
      <w:rFonts w:ascii="Palatino Linotype" w:eastAsia="Times New Roman" w:hAnsi="Palatino Linotype" w:cstheme="minorBidi"/>
      <w:snapToGrid w:val="0"/>
      <w:color w:val="000000"/>
      <w:lang w:val="en-US" w:eastAsia="de-DE" w:bidi="en-US"/>
    </w:rPr>
  </w:style>
  <w:style w:type="paragraph" w:customStyle="1" w:styleId="MDPI43tablefooter">
    <w:name w:val="MDPI_4.3_table_footer"/>
    <w:basedOn w:val="MDPI41tablecaption"/>
    <w:next w:val="MDPI31text"/>
    <w:qFormat/>
    <w:rsid w:val="00E4403F"/>
    <w:pPr>
      <w:spacing w:before="0"/>
      <w:ind w:left="0" w:right="0"/>
    </w:pPr>
  </w:style>
  <w:style w:type="paragraph" w:customStyle="1" w:styleId="MDPI51figurecaption">
    <w:name w:val="MDPI_5.1_figure_caption"/>
    <w:basedOn w:val="MDPI62Acknowledgments"/>
    <w:qFormat/>
    <w:rsid w:val="00E4403F"/>
    <w:pPr>
      <w:spacing w:after="240" w:line="260" w:lineRule="atLeast"/>
      <w:ind w:left="425" w:right="425"/>
    </w:pPr>
    <w:rPr>
      <w:snapToGrid/>
    </w:rPr>
  </w:style>
  <w:style w:type="paragraph" w:customStyle="1" w:styleId="MDPI52figure">
    <w:name w:val="MDPI_5.2_figure"/>
    <w:qFormat/>
    <w:rsid w:val="00E4403F"/>
    <w:pPr>
      <w:jc w:val="center"/>
    </w:pPr>
    <w:rPr>
      <w:rFonts w:ascii="Palatino Linotype" w:eastAsia="Times New Roman" w:hAnsi="Palatino Linotype" w:cstheme="minorBidi"/>
      <w:snapToGrid w:val="0"/>
      <w:color w:val="000000"/>
      <w:sz w:val="24"/>
      <w:lang w:val="en-US" w:eastAsia="de-DE" w:bidi="en-US"/>
    </w:rPr>
  </w:style>
  <w:style w:type="paragraph" w:customStyle="1" w:styleId="MDPI61Supplementary">
    <w:name w:val="MDPI_6.1_Supplementary"/>
    <w:basedOn w:val="MDPI62Acknowledgments"/>
    <w:qFormat/>
    <w:rsid w:val="00E4403F"/>
    <w:pPr>
      <w:spacing w:before="240"/>
    </w:pPr>
    <w:rPr>
      <w:lang w:eastAsia="en-US"/>
    </w:rPr>
  </w:style>
  <w:style w:type="paragraph" w:customStyle="1" w:styleId="MDPI63AuthorContributions">
    <w:name w:val="MDPI_6.3_AuthorContributions"/>
    <w:basedOn w:val="MDPI62Acknowledgments"/>
    <w:qFormat/>
    <w:rsid w:val="00E4403F"/>
    <w:rPr>
      <w:rFonts w:eastAsia="宋体"/>
      <w:color w:val="auto"/>
      <w:lang w:eastAsia="en-US"/>
    </w:rPr>
  </w:style>
  <w:style w:type="paragraph" w:customStyle="1" w:styleId="MDPI64CoI">
    <w:name w:val="MDPI_6.4_CoI"/>
    <w:basedOn w:val="MDPI62Acknowledgments"/>
    <w:qFormat/>
    <w:rsid w:val="00E4403F"/>
  </w:style>
  <w:style w:type="paragraph" w:customStyle="1" w:styleId="MDPI72Copyright">
    <w:name w:val="MDPI_7.2_Copyright"/>
    <w:basedOn w:val="MDPI71References"/>
    <w:qFormat/>
    <w:rsid w:val="00E4403F"/>
    <w:pPr>
      <w:numPr>
        <w:numId w:val="0"/>
      </w:numPr>
      <w:spacing w:before="400"/>
    </w:pPr>
    <w:rPr>
      <w:noProof/>
      <w:spacing w:val="-2"/>
      <w:lang w:val="en-GB" w:eastAsia="en-GB" w:bidi="ar-SA"/>
    </w:rPr>
  </w:style>
  <w:style w:type="paragraph" w:customStyle="1" w:styleId="MDPI73CopyrightImage">
    <w:name w:val="MDPI_7.3_CopyrightImage"/>
    <w:rsid w:val="00E4403F"/>
    <w:pPr>
      <w:adjustRightInd w:val="0"/>
      <w:snapToGrid w:val="0"/>
      <w:spacing w:after="100"/>
      <w:jc w:val="right"/>
    </w:pPr>
    <w:rPr>
      <w:rFonts w:ascii="Times New Roman" w:eastAsia="Times New Roman" w:hAnsi="Times New Roman"/>
      <w:color w:val="000000"/>
      <w:lang w:val="en-US" w:eastAsia="de-CH"/>
    </w:rPr>
  </w:style>
  <w:style w:type="paragraph" w:customStyle="1" w:styleId="MDPI81theorem">
    <w:name w:val="MDPI_8.1_theorem"/>
    <w:basedOn w:val="MDPI32textnoindent"/>
    <w:qFormat/>
    <w:rsid w:val="00E4403F"/>
    <w:rPr>
      <w:i/>
    </w:rPr>
  </w:style>
  <w:style w:type="paragraph" w:customStyle="1" w:styleId="MDPI82proof">
    <w:name w:val="MDPI_8.2_proof"/>
    <w:basedOn w:val="MDPI32textnoindent"/>
    <w:qFormat/>
    <w:rsid w:val="00E4403F"/>
  </w:style>
  <w:style w:type="paragraph" w:customStyle="1" w:styleId="MDPIfooter">
    <w:name w:val="MDPI_footer"/>
    <w:qFormat/>
    <w:rsid w:val="00E4403F"/>
    <w:pPr>
      <w:adjustRightInd w:val="0"/>
      <w:snapToGrid w:val="0"/>
      <w:spacing w:before="120"/>
      <w:jc w:val="center"/>
    </w:pPr>
    <w:rPr>
      <w:rFonts w:ascii="Palatino Linotype" w:eastAsia="Times New Roman" w:hAnsi="Palatino Linotype"/>
      <w:lang w:val="en-US" w:eastAsia="de-DE"/>
    </w:rPr>
  </w:style>
  <w:style w:type="paragraph" w:customStyle="1" w:styleId="MDPIfooterfirstpage">
    <w:name w:val="MDPI_footer_firstpage"/>
    <w:basedOn w:val="MDPIfooter"/>
    <w:qFormat/>
    <w:rsid w:val="00E4403F"/>
    <w:pPr>
      <w:tabs>
        <w:tab w:val="right" w:pos="8845"/>
      </w:tabs>
      <w:spacing w:line="160" w:lineRule="exact"/>
      <w:jc w:val="left"/>
    </w:pPr>
    <w:rPr>
      <w:sz w:val="16"/>
    </w:rPr>
  </w:style>
  <w:style w:type="paragraph" w:customStyle="1" w:styleId="MDPI31text">
    <w:name w:val="MDPI_3.1_text"/>
    <w:qFormat/>
    <w:rsid w:val="00E4403F"/>
    <w:pPr>
      <w:adjustRightInd w:val="0"/>
      <w:snapToGrid w:val="0"/>
      <w:spacing w:line="260" w:lineRule="atLeast"/>
      <w:ind w:firstLine="425"/>
      <w:jc w:val="both"/>
    </w:pPr>
    <w:rPr>
      <w:rFonts w:ascii="Palatino Linotype" w:eastAsia="Times New Roman" w:hAnsi="Palatino Linotype"/>
      <w:snapToGrid w:val="0"/>
      <w:color w:val="000000"/>
      <w:szCs w:val="22"/>
      <w:lang w:val="en-US" w:eastAsia="de-DE" w:bidi="en-US"/>
    </w:rPr>
  </w:style>
  <w:style w:type="paragraph" w:customStyle="1" w:styleId="MDPI23heading3">
    <w:name w:val="MDPI_2.3_heading3"/>
    <w:basedOn w:val="MDPI31text"/>
    <w:qFormat/>
    <w:rsid w:val="00E4403F"/>
    <w:pPr>
      <w:spacing w:before="240" w:after="120"/>
      <w:ind w:firstLine="0"/>
      <w:jc w:val="left"/>
      <w:outlineLvl w:val="2"/>
    </w:pPr>
  </w:style>
  <w:style w:type="paragraph" w:customStyle="1" w:styleId="MDPI21heading1">
    <w:name w:val="MDPI_2.1_heading1"/>
    <w:basedOn w:val="MDPI23heading3"/>
    <w:qFormat/>
    <w:rsid w:val="00E4403F"/>
    <w:pPr>
      <w:outlineLvl w:val="0"/>
    </w:pPr>
    <w:rPr>
      <w:b/>
    </w:rPr>
  </w:style>
  <w:style w:type="paragraph" w:customStyle="1" w:styleId="MDPI22heading2">
    <w:name w:val="MDPI_2.2_heading2"/>
    <w:basedOn w:val="MDPItext"/>
    <w:qFormat/>
    <w:rsid w:val="00E4403F"/>
    <w:pPr>
      <w:spacing w:before="240" w:after="120" w:line="260" w:lineRule="atLeast"/>
      <w:ind w:left="0" w:right="0" w:firstLine="0"/>
      <w:jc w:val="left"/>
      <w:outlineLvl w:val="1"/>
    </w:pPr>
    <w:rPr>
      <w:rFonts w:ascii="Palatino Linotype" w:hAnsi="Palatino Linotype"/>
      <w:i/>
      <w:sz w:val="20"/>
    </w:rPr>
  </w:style>
  <w:style w:type="paragraph" w:customStyle="1" w:styleId="MDPI71References">
    <w:name w:val="MDPI_7.1_References"/>
    <w:basedOn w:val="MDPI62Acknowledgments"/>
    <w:qFormat/>
    <w:rsid w:val="00E4403F"/>
    <w:pPr>
      <w:numPr>
        <w:numId w:val="6"/>
      </w:numPr>
      <w:spacing w:before="0" w:line="260" w:lineRule="atLeast"/>
    </w:pPr>
  </w:style>
  <w:style w:type="paragraph" w:customStyle="1" w:styleId="MDPIheadermdpilogo">
    <w:name w:val="MDPI_header_mdpi_logo"/>
    <w:qFormat/>
    <w:rsid w:val="00E4403F"/>
    <w:pPr>
      <w:adjustRightInd w:val="0"/>
      <w:snapToGrid w:val="0"/>
      <w:jc w:val="right"/>
    </w:pPr>
    <w:rPr>
      <w:rFonts w:ascii="Palatino Linotype" w:eastAsia="Times New Roman" w:hAnsi="Palatino Linotype"/>
      <w:color w:val="000000"/>
      <w:sz w:val="24"/>
      <w:szCs w:val="22"/>
      <w:lang w:val="en-US" w:eastAsia="de-CH"/>
    </w:rPr>
  </w:style>
  <w:style w:type="paragraph" w:customStyle="1" w:styleId="MDPI411onetablecaption">
    <w:name w:val="MDPI_4.1.1_one_table_caption"/>
    <w:basedOn w:val="a"/>
    <w:qFormat/>
    <w:rsid w:val="00E4403F"/>
    <w:pPr>
      <w:adjustRightInd w:val="0"/>
      <w:snapToGrid w:val="0"/>
      <w:spacing w:before="120" w:after="240" w:line="260" w:lineRule="atLeast"/>
      <w:jc w:val="center"/>
    </w:pPr>
    <w:rPr>
      <w:rFonts w:ascii="Palatino Linotype" w:eastAsia="宋体" w:hAnsi="Palatino Linotype" w:cstheme="minorBidi"/>
      <w:sz w:val="18"/>
      <w:szCs w:val="22"/>
      <w:lang w:val="en-US" w:eastAsia="zh-CN" w:bidi="en-US"/>
    </w:rPr>
  </w:style>
  <w:style w:type="paragraph" w:customStyle="1" w:styleId="MDPI511onefigurecaption">
    <w:name w:val="MDPI_5.1.1_one_figure_caption"/>
    <w:basedOn w:val="a"/>
    <w:qFormat/>
    <w:rsid w:val="00E4403F"/>
    <w:pPr>
      <w:adjustRightInd w:val="0"/>
      <w:snapToGrid w:val="0"/>
      <w:spacing w:before="120" w:after="240" w:line="260" w:lineRule="atLeast"/>
      <w:jc w:val="center"/>
    </w:pPr>
    <w:rPr>
      <w:rFonts w:ascii="Palatino Linotype" w:eastAsia="宋体" w:hAnsi="Palatino Linotype"/>
      <w:sz w:val="18"/>
      <w:szCs w:val="22"/>
      <w:lang w:val="en-US" w:eastAsia="zh-CN" w:bidi="en-US"/>
    </w:rPr>
  </w:style>
  <w:style w:type="paragraph" w:customStyle="1" w:styleId="MDPItext">
    <w:name w:val="MDPI_text"/>
    <w:basedOn w:val="Mdeck4text"/>
    <w:qFormat/>
    <w:rsid w:val="00E4403F"/>
    <w:pPr>
      <w:ind w:left="425" w:right="425"/>
    </w:pPr>
    <w:rPr>
      <w:rFonts w:cs="Times New Roman"/>
      <w:noProof/>
      <w:sz w:val="22"/>
      <w:szCs w:val="22"/>
    </w:rPr>
  </w:style>
  <w:style w:type="paragraph" w:customStyle="1" w:styleId="MDPItitle">
    <w:name w:val="MDPI_title"/>
    <w:qFormat/>
    <w:rsid w:val="00E4403F"/>
    <w:pPr>
      <w:adjustRightInd w:val="0"/>
      <w:snapToGrid w:val="0"/>
      <w:spacing w:after="240"/>
    </w:pPr>
    <w:rPr>
      <w:rFonts w:ascii="Times New Roman" w:eastAsia="Times New Roman" w:hAnsi="Times New Roman"/>
      <w:b/>
      <w:snapToGrid w:val="0"/>
      <w:color w:val="000000"/>
      <w:sz w:val="36"/>
      <w:lang w:val="en-US" w:eastAsia="de-DE" w:bidi="en-US"/>
    </w:rPr>
  </w:style>
  <w:style w:type="character" w:styleId="aff2">
    <w:name w:val="Strong"/>
    <w:basedOn w:val="a0"/>
    <w:qFormat/>
    <w:rsid w:val="00E4403F"/>
    <w:rPr>
      <w:b/>
      <w:bCs/>
    </w:rPr>
  </w:style>
  <w:style w:type="paragraph" w:customStyle="1" w:styleId="aff3">
    <w:name w:val="正文内容"/>
    <w:basedOn w:val="a"/>
    <w:rsid w:val="00E4403F"/>
    <w:pPr>
      <w:adjustRightInd w:val="0"/>
      <w:snapToGrid w:val="0"/>
      <w:spacing w:line="400" w:lineRule="atLeast"/>
      <w:ind w:firstLineChars="200" w:firstLine="200"/>
    </w:pPr>
    <w:rPr>
      <w:rFonts w:eastAsia="宋体"/>
      <w:sz w:val="24"/>
      <w:szCs w:val="22"/>
      <w:lang w:val="en-US" w:eastAsia="zh-CN"/>
    </w:rPr>
  </w:style>
  <w:style w:type="paragraph" w:styleId="11">
    <w:name w:val="toc 1"/>
    <w:basedOn w:val="a"/>
    <w:next w:val="a"/>
    <w:autoRedefine/>
    <w:uiPriority w:val="39"/>
    <w:rsid w:val="00E4403F"/>
    <w:pPr>
      <w:widowControl w:val="0"/>
      <w:adjustRightInd w:val="0"/>
      <w:snapToGrid w:val="0"/>
      <w:spacing w:beforeLines="50" w:afterLines="50" w:line="240" w:lineRule="auto"/>
    </w:pPr>
    <w:rPr>
      <w:rFonts w:eastAsia="黑体"/>
      <w:kern w:val="2"/>
      <w:sz w:val="28"/>
      <w:szCs w:val="22"/>
      <w:lang w:val="en-US" w:eastAsia="zh-CN"/>
    </w:rPr>
  </w:style>
  <w:style w:type="paragraph" w:styleId="21">
    <w:name w:val="toc 2"/>
    <w:basedOn w:val="a"/>
    <w:next w:val="a"/>
    <w:autoRedefine/>
    <w:uiPriority w:val="39"/>
    <w:rsid w:val="00E4403F"/>
    <w:pPr>
      <w:widowControl w:val="0"/>
      <w:adjustRightInd w:val="0"/>
      <w:snapToGrid w:val="0"/>
      <w:spacing w:line="400" w:lineRule="exact"/>
      <w:ind w:leftChars="200" w:left="200"/>
    </w:pPr>
    <w:rPr>
      <w:rFonts w:eastAsia="宋体"/>
      <w:kern w:val="2"/>
      <w:sz w:val="24"/>
      <w:szCs w:val="22"/>
      <w:lang w:val="en-US" w:eastAsia="zh-CN"/>
    </w:rPr>
  </w:style>
  <w:style w:type="paragraph" w:styleId="31">
    <w:name w:val="toc 3"/>
    <w:basedOn w:val="a"/>
    <w:next w:val="a"/>
    <w:autoRedefine/>
    <w:uiPriority w:val="39"/>
    <w:rsid w:val="00E4403F"/>
    <w:pPr>
      <w:widowControl w:val="0"/>
      <w:adjustRightInd w:val="0"/>
      <w:snapToGrid w:val="0"/>
      <w:spacing w:line="400" w:lineRule="exact"/>
      <w:ind w:leftChars="400" w:left="400"/>
    </w:pPr>
    <w:rPr>
      <w:rFonts w:eastAsia="宋体"/>
      <w:kern w:val="2"/>
      <w:sz w:val="24"/>
      <w:szCs w:val="22"/>
      <w:lang w:val="en-US" w:eastAsia="zh-CN"/>
    </w:rPr>
  </w:style>
  <w:style w:type="paragraph" w:styleId="41">
    <w:name w:val="toc 4"/>
    <w:basedOn w:val="a"/>
    <w:next w:val="a"/>
    <w:autoRedefine/>
    <w:semiHidden/>
    <w:rsid w:val="00E4403F"/>
    <w:pPr>
      <w:adjustRightInd w:val="0"/>
      <w:snapToGrid w:val="0"/>
      <w:spacing w:line="240" w:lineRule="auto"/>
      <w:ind w:leftChars="600" w:left="1260"/>
    </w:pPr>
    <w:rPr>
      <w:rFonts w:eastAsia="宋体"/>
      <w:sz w:val="21"/>
      <w:szCs w:val="22"/>
      <w:lang w:val="en-US" w:eastAsia="zh-CN"/>
    </w:rPr>
  </w:style>
  <w:style w:type="paragraph" w:styleId="51">
    <w:name w:val="toc 5"/>
    <w:basedOn w:val="a"/>
    <w:next w:val="a"/>
    <w:autoRedefine/>
    <w:semiHidden/>
    <w:rsid w:val="00E4403F"/>
    <w:pPr>
      <w:adjustRightInd w:val="0"/>
      <w:snapToGrid w:val="0"/>
      <w:spacing w:line="240" w:lineRule="auto"/>
      <w:ind w:leftChars="800" w:left="1680"/>
    </w:pPr>
    <w:rPr>
      <w:rFonts w:eastAsia="宋体"/>
      <w:sz w:val="21"/>
      <w:szCs w:val="22"/>
      <w:lang w:val="en-US" w:eastAsia="zh-CN"/>
    </w:rPr>
  </w:style>
  <w:style w:type="paragraph" w:styleId="61">
    <w:name w:val="toc 6"/>
    <w:basedOn w:val="a"/>
    <w:next w:val="a"/>
    <w:autoRedefine/>
    <w:semiHidden/>
    <w:rsid w:val="00E4403F"/>
    <w:pPr>
      <w:adjustRightInd w:val="0"/>
      <w:snapToGrid w:val="0"/>
      <w:spacing w:line="240" w:lineRule="auto"/>
      <w:ind w:leftChars="1000" w:left="2100"/>
    </w:pPr>
    <w:rPr>
      <w:rFonts w:eastAsia="宋体"/>
      <w:sz w:val="21"/>
      <w:szCs w:val="22"/>
      <w:lang w:val="en-US" w:eastAsia="zh-CN"/>
    </w:rPr>
  </w:style>
  <w:style w:type="paragraph" w:styleId="71">
    <w:name w:val="toc 7"/>
    <w:basedOn w:val="a"/>
    <w:next w:val="a"/>
    <w:autoRedefine/>
    <w:semiHidden/>
    <w:rsid w:val="00E4403F"/>
    <w:pPr>
      <w:adjustRightInd w:val="0"/>
      <w:snapToGrid w:val="0"/>
      <w:spacing w:line="240" w:lineRule="auto"/>
      <w:ind w:leftChars="1200" w:left="2520"/>
    </w:pPr>
    <w:rPr>
      <w:rFonts w:eastAsia="宋体"/>
      <w:sz w:val="21"/>
      <w:szCs w:val="22"/>
      <w:lang w:val="en-US" w:eastAsia="zh-CN"/>
    </w:rPr>
  </w:style>
  <w:style w:type="paragraph" w:styleId="81">
    <w:name w:val="toc 8"/>
    <w:basedOn w:val="a"/>
    <w:next w:val="a"/>
    <w:autoRedefine/>
    <w:semiHidden/>
    <w:rsid w:val="00E4403F"/>
    <w:pPr>
      <w:adjustRightInd w:val="0"/>
      <w:snapToGrid w:val="0"/>
      <w:spacing w:line="240" w:lineRule="auto"/>
      <w:ind w:leftChars="1400" w:left="2940"/>
    </w:pPr>
    <w:rPr>
      <w:rFonts w:eastAsia="宋体"/>
      <w:sz w:val="21"/>
      <w:szCs w:val="22"/>
      <w:lang w:val="en-US" w:eastAsia="zh-CN"/>
    </w:rPr>
  </w:style>
  <w:style w:type="paragraph" w:styleId="91">
    <w:name w:val="toc 9"/>
    <w:basedOn w:val="a"/>
    <w:next w:val="a"/>
    <w:autoRedefine/>
    <w:semiHidden/>
    <w:rsid w:val="00E4403F"/>
    <w:pPr>
      <w:adjustRightInd w:val="0"/>
      <w:snapToGrid w:val="0"/>
      <w:spacing w:line="240" w:lineRule="auto"/>
      <w:ind w:leftChars="1600" w:left="3360"/>
    </w:pPr>
    <w:rPr>
      <w:rFonts w:eastAsia="宋体"/>
      <w:sz w:val="21"/>
      <w:szCs w:val="22"/>
      <w:lang w:val="en-US" w:eastAsia="zh-CN"/>
    </w:rPr>
  </w:style>
  <w:style w:type="paragraph" w:customStyle="1" w:styleId="aff4">
    <w:name w:val="图表标题"/>
    <w:basedOn w:val="a"/>
    <w:link w:val="Char"/>
    <w:qFormat/>
    <w:rsid w:val="00E4403F"/>
    <w:pPr>
      <w:adjustRightInd w:val="0"/>
      <w:snapToGrid w:val="0"/>
      <w:spacing w:beforeLines="10" w:afterLines="10" w:line="360" w:lineRule="exact"/>
      <w:jc w:val="center"/>
    </w:pPr>
    <w:rPr>
      <w:rFonts w:eastAsia="宋体"/>
      <w:sz w:val="21"/>
      <w:szCs w:val="22"/>
      <w:lang w:val="en-US" w:eastAsia="zh-CN"/>
    </w:rPr>
  </w:style>
  <w:style w:type="paragraph" w:styleId="HTML">
    <w:name w:val="HTML Preformatted"/>
    <w:basedOn w:val="a"/>
    <w:link w:val="HTML0"/>
    <w:semiHidden/>
    <w:unhideWhenUsed/>
    <w:rsid w:val="00E4403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宋体" w:eastAsia="宋体" w:hAnsi="宋体" w:cs="宋体"/>
      <w:sz w:val="21"/>
      <w:lang w:val="en-US" w:eastAsia="zh-CN"/>
    </w:rPr>
  </w:style>
  <w:style w:type="character" w:customStyle="1" w:styleId="HTML0">
    <w:name w:val="HTML 预设格式 字符"/>
    <w:basedOn w:val="a0"/>
    <w:link w:val="HTML"/>
    <w:semiHidden/>
    <w:rsid w:val="00E4403F"/>
    <w:rPr>
      <w:rFonts w:ascii="宋体" w:hAnsi="宋体" w:cs="宋体"/>
      <w:sz w:val="21"/>
      <w:szCs w:val="24"/>
      <w:lang w:val="en-US" w:eastAsia="zh-CN"/>
    </w:rPr>
  </w:style>
  <w:style w:type="character" w:styleId="aff5">
    <w:name w:val="footnote reference"/>
    <w:semiHidden/>
    <w:rsid w:val="00E4403F"/>
    <w:rPr>
      <w:rFonts w:ascii="Times New Roman" w:eastAsia="宋体" w:hAnsi="Times New Roman"/>
      <w:sz w:val="21"/>
      <w:vertAlign w:val="superscript"/>
    </w:rPr>
  </w:style>
  <w:style w:type="paragraph" w:styleId="aff6">
    <w:name w:val="Date"/>
    <w:basedOn w:val="a"/>
    <w:next w:val="a"/>
    <w:link w:val="aff7"/>
    <w:semiHidden/>
    <w:unhideWhenUsed/>
    <w:rsid w:val="00E4403F"/>
    <w:pPr>
      <w:adjustRightInd w:val="0"/>
      <w:snapToGrid w:val="0"/>
      <w:spacing w:line="240" w:lineRule="auto"/>
      <w:ind w:leftChars="2500" w:left="100"/>
    </w:pPr>
    <w:rPr>
      <w:rFonts w:eastAsia="宋体"/>
      <w:sz w:val="21"/>
      <w:szCs w:val="22"/>
      <w:lang w:val="en-US" w:eastAsia="zh-CN"/>
    </w:rPr>
  </w:style>
  <w:style w:type="character" w:customStyle="1" w:styleId="aff7">
    <w:name w:val="日期 字符"/>
    <w:basedOn w:val="a0"/>
    <w:link w:val="aff6"/>
    <w:semiHidden/>
    <w:rsid w:val="00E4403F"/>
    <w:rPr>
      <w:rFonts w:ascii="Times New Roman" w:hAnsi="Times New Roman"/>
      <w:sz w:val="21"/>
      <w:szCs w:val="22"/>
      <w:lang w:val="en-US" w:eastAsia="zh-CN"/>
    </w:rPr>
  </w:style>
  <w:style w:type="paragraph" w:styleId="aff8">
    <w:name w:val="Document Map"/>
    <w:basedOn w:val="a"/>
    <w:link w:val="aff9"/>
    <w:semiHidden/>
    <w:unhideWhenUsed/>
    <w:rsid w:val="00E4403F"/>
    <w:pPr>
      <w:adjustRightInd w:val="0"/>
      <w:snapToGrid w:val="0"/>
      <w:spacing w:line="240" w:lineRule="auto"/>
    </w:pPr>
    <w:rPr>
      <w:rFonts w:ascii="宋体" w:eastAsia="宋体"/>
      <w:sz w:val="18"/>
      <w:szCs w:val="18"/>
      <w:lang w:val="en-US" w:eastAsia="zh-CN"/>
    </w:rPr>
  </w:style>
  <w:style w:type="character" w:customStyle="1" w:styleId="aff9">
    <w:name w:val="文档结构图 字符"/>
    <w:basedOn w:val="a0"/>
    <w:link w:val="aff8"/>
    <w:semiHidden/>
    <w:rsid w:val="00E4403F"/>
    <w:rPr>
      <w:rFonts w:ascii="宋体" w:hAnsi="Times New Roman"/>
      <w:sz w:val="18"/>
      <w:szCs w:val="18"/>
      <w:lang w:val="en-US" w:eastAsia="zh-CN"/>
    </w:rPr>
  </w:style>
  <w:style w:type="character" w:customStyle="1" w:styleId="Char0">
    <w:name w:val="纯文本 Char"/>
    <w:semiHidden/>
    <w:rsid w:val="00E4403F"/>
    <w:rPr>
      <w:rFonts w:ascii="宋体" w:eastAsia="宋体" w:hAnsi="Courier New" w:cs="Courier New"/>
      <w:sz w:val="21"/>
      <w:szCs w:val="21"/>
    </w:rPr>
  </w:style>
  <w:style w:type="numbering" w:styleId="111111">
    <w:name w:val="Outline List 2"/>
    <w:basedOn w:val="a2"/>
    <w:semiHidden/>
    <w:rsid w:val="00E4403F"/>
    <w:pPr>
      <w:numPr>
        <w:numId w:val="10"/>
      </w:numPr>
    </w:pPr>
  </w:style>
  <w:style w:type="numbering" w:styleId="1111110">
    <w:name w:val="Outline List 1"/>
    <w:basedOn w:val="a2"/>
    <w:semiHidden/>
    <w:rsid w:val="00E4403F"/>
    <w:pPr>
      <w:numPr>
        <w:numId w:val="11"/>
      </w:numPr>
    </w:pPr>
  </w:style>
  <w:style w:type="character" w:styleId="HTML1">
    <w:name w:val="HTML Variable"/>
    <w:semiHidden/>
    <w:rsid w:val="00E4403F"/>
    <w:rPr>
      <w:i/>
      <w:iCs/>
    </w:rPr>
  </w:style>
  <w:style w:type="character" w:styleId="HTML2">
    <w:name w:val="HTML Typewriter"/>
    <w:semiHidden/>
    <w:rsid w:val="00E4403F"/>
    <w:rPr>
      <w:rFonts w:ascii="Courier New" w:hAnsi="Courier New" w:cs="Courier New"/>
      <w:sz w:val="20"/>
      <w:szCs w:val="20"/>
    </w:rPr>
  </w:style>
  <w:style w:type="character" w:styleId="HTML3">
    <w:name w:val="HTML Code"/>
    <w:semiHidden/>
    <w:rsid w:val="00E4403F"/>
    <w:rPr>
      <w:rFonts w:ascii="Courier New" w:hAnsi="Courier New" w:cs="Courier New"/>
      <w:sz w:val="20"/>
      <w:szCs w:val="20"/>
    </w:rPr>
  </w:style>
  <w:style w:type="paragraph" w:styleId="HTML4">
    <w:name w:val="HTML Address"/>
    <w:basedOn w:val="a"/>
    <w:link w:val="HTML5"/>
    <w:semiHidden/>
    <w:rsid w:val="00E4403F"/>
    <w:pPr>
      <w:adjustRightInd w:val="0"/>
      <w:snapToGrid w:val="0"/>
      <w:spacing w:line="240" w:lineRule="auto"/>
    </w:pPr>
    <w:rPr>
      <w:rFonts w:eastAsia="宋体"/>
      <w:i/>
      <w:iCs/>
      <w:sz w:val="21"/>
      <w:szCs w:val="22"/>
      <w:lang w:val="en-US" w:eastAsia="zh-CN"/>
    </w:rPr>
  </w:style>
  <w:style w:type="character" w:customStyle="1" w:styleId="HTML5">
    <w:name w:val="HTML 地址 字符"/>
    <w:basedOn w:val="a0"/>
    <w:link w:val="HTML4"/>
    <w:semiHidden/>
    <w:rsid w:val="00E4403F"/>
    <w:rPr>
      <w:rFonts w:ascii="Times New Roman" w:hAnsi="Times New Roman"/>
      <w:i/>
      <w:iCs/>
      <w:sz w:val="21"/>
      <w:szCs w:val="22"/>
      <w:lang w:val="en-US" w:eastAsia="zh-CN"/>
    </w:rPr>
  </w:style>
  <w:style w:type="character" w:styleId="HTML6">
    <w:name w:val="HTML Definition"/>
    <w:semiHidden/>
    <w:rsid w:val="00E4403F"/>
    <w:rPr>
      <w:i/>
      <w:iCs/>
    </w:rPr>
  </w:style>
  <w:style w:type="character" w:styleId="HTML7">
    <w:name w:val="HTML Keyboard"/>
    <w:semiHidden/>
    <w:rsid w:val="00E4403F"/>
    <w:rPr>
      <w:rFonts w:ascii="Courier New" w:hAnsi="Courier New" w:cs="Courier New"/>
      <w:sz w:val="20"/>
      <w:szCs w:val="20"/>
    </w:rPr>
  </w:style>
  <w:style w:type="character" w:styleId="HTML8">
    <w:name w:val="HTML Acronym"/>
    <w:basedOn w:val="a0"/>
    <w:semiHidden/>
    <w:rsid w:val="00E4403F"/>
  </w:style>
  <w:style w:type="character" w:styleId="HTML9">
    <w:name w:val="HTML Sample"/>
    <w:semiHidden/>
    <w:rsid w:val="00E4403F"/>
    <w:rPr>
      <w:rFonts w:ascii="Courier New" w:hAnsi="Courier New" w:cs="Courier New"/>
    </w:rPr>
  </w:style>
  <w:style w:type="character" w:styleId="HTMLa">
    <w:name w:val="HTML Cite"/>
    <w:semiHidden/>
    <w:rsid w:val="00E4403F"/>
    <w:rPr>
      <w:i/>
      <w:iCs/>
    </w:rPr>
  </w:style>
  <w:style w:type="paragraph" w:customStyle="1" w:styleId="affa">
    <w:name w:val="图片"/>
    <w:basedOn w:val="a"/>
    <w:qFormat/>
    <w:rsid w:val="00E4403F"/>
    <w:pPr>
      <w:adjustRightInd w:val="0"/>
      <w:snapToGrid w:val="0"/>
      <w:spacing w:line="240" w:lineRule="auto"/>
      <w:jc w:val="center"/>
    </w:pPr>
    <w:rPr>
      <w:rFonts w:eastAsia="宋体"/>
      <w:sz w:val="21"/>
      <w:szCs w:val="22"/>
      <w:lang w:val="en-US" w:eastAsia="zh-CN"/>
    </w:rPr>
  </w:style>
  <w:style w:type="character" w:customStyle="1" w:styleId="CharChar1">
    <w:name w:val="Char Char1"/>
    <w:semiHidden/>
    <w:rsid w:val="00E4403F"/>
    <w:rPr>
      <w:sz w:val="18"/>
      <w:szCs w:val="18"/>
    </w:rPr>
  </w:style>
  <w:style w:type="paragraph" w:styleId="TOC">
    <w:name w:val="TOC Heading"/>
    <w:basedOn w:val="1"/>
    <w:next w:val="a"/>
    <w:rsid w:val="00E4403F"/>
    <w:pPr>
      <w:keepLines/>
      <w:spacing w:beforeLines="100" w:afterLines="100" w:after="0" w:line="276" w:lineRule="auto"/>
      <w:jc w:val="left"/>
      <w:outlineLvl w:val="9"/>
    </w:pPr>
    <w:rPr>
      <w:rFonts w:ascii="Cambria" w:eastAsia="宋体" w:hAnsi="Cambria" w:cs="Times New Roman"/>
      <w:color w:val="365F91"/>
      <w:kern w:val="0"/>
      <w:sz w:val="28"/>
      <w:szCs w:val="28"/>
      <w:lang w:val="en-US" w:eastAsia="zh-CN"/>
    </w:rPr>
  </w:style>
  <w:style w:type="paragraph" w:customStyle="1" w:styleId="110">
    <w:name w:val="样式 正文样式 + 段前: 1 行 段后: 1 行"/>
    <w:basedOn w:val="a"/>
    <w:link w:val="11Char"/>
    <w:rsid w:val="00E4403F"/>
    <w:pPr>
      <w:widowControl w:val="0"/>
      <w:spacing w:line="400" w:lineRule="exact"/>
    </w:pPr>
    <w:rPr>
      <w:rFonts w:eastAsia="宋体"/>
      <w:kern w:val="2"/>
      <w:sz w:val="24"/>
      <w:lang w:val="en-US" w:eastAsia="zh-CN"/>
    </w:rPr>
  </w:style>
  <w:style w:type="character" w:customStyle="1" w:styleId="11Char">
    <w:name w:val="样式 正文样式 + 段前: 1 行 段后: 1 行 Char"/>
    <w:link w:val="110"/>
    <w:rsid w:val="00E4403F"/>
    <w:rPr>
      <w:rFonts w:ascii="Times New Roman" w:hAnsi="Times New Roman"/>
      <w:kern w:val="2"/>
      <w:sz w:val="24"/>
      <w:szCs w:val="24"/>
      <w:lang w:val="en-US" w:eastAsia="zh-CN"/>
    </w:rPr>
  </w:style>
  <w:style w:type="character" w:customStyle="1" w:styleId="highlighted">
    <w:name w:val="highlighted"/>
    <w:basedOn w:val="a0"/>
    <w:rsid w:val="00E4403F"/>
  </w:style>
  <w:style w:type="paragraph" w:styleId="affb">
    <w:name w:val="Title"/>
    <w:basedOn w:val="a"/>
    <w:next w:val="a"/>
    <w:link w:val="affc"/>
    <w:qFormat/>
    <w:rsid w:val="00E4403F"/>
    <w:pPr>
      <w:adjustRightInd w:val="0"/>
      <w:snapToGrid w:val="0"/>
      <w:spacing w:beforeLines="100" w:afterLines="100" w:line="240" w:lineRule="auto"/>
      <w:jc w:val="left"/>
      <w:outlineLvl w:val="0"/>
    </w:pPr>
    <w:rPr>
      <w:rFonts w:asciiTheme="majorHAnsi" w:hAnsiTheme="majorHAnsi" w:cstheme="majorBidi"/>
      <w:b/>
      <w:bCs/>
      <w:sz w:val="21"/>
      <w:szCs w:val="32"/>
      <w:lang w:val="en-US" w:eastAsia="zh-CN"/>
    </w:rPr>
  </w:style>
  <w:style w:type="character" w:customStyle="1" w:styleId="affc">
    <w:name w:val="标题 字符"/>
    <w:basedOn w:val="a0"/>
    <w:link w:val="affb"/>
    <w:rsid w:val="00E4403F"/>
    <w:rPr>
      <w:rFonts w:asciiTheme="majorHAnsi" w:eastAsia="Times New Roman" w:hAnsiTheme="majorHAnsi" w:cstheme="majorBidi"/>
      <w:b/>
      <w:bCs/>
      <w:sz w:val="21"/>
      <w:szCs w:val="32"/>
      <w:lang w:val="en-US" w:eastAsia="zh-CN"/>
    </w:rPr>
  </w:style>
  <w:style w:type="paragraph" w:styleId="affd">
    <w:name w:val="Revision"/>
    <w:hidden/>
    <w:uiPriority w:val="99"/>
    <w:semiHidden/>
    <w:rsid w:val="00E4403F"/>
    <w:rPr>
      <w:rFonts w:ascii="Times New Roman" w:hAnsi="Times New Roman"/>
      <w:sz w:val="21"/>
      <w:szCs w:val="22"/>
      <w:lang w:val="en-US" w:eastAsia="zh-CN"/>
    </w:rPr>
  </w:style>
  <w:style w:type="paragraph" w:customStyle="1" w:styleId="CharCharCharChar">
    <w:name w:val="Char Char Char Char"/>
    <w:basedOn w:val="a"/>
    <w:rsid w:val="00E4403F"/>
    <w:pPr>
      <w:widowControl w:val="0"/>
      <w:spacing w:line="240" w:lineRule="auto"/>
    </w:pPr>
    <w:rPr>
      <w:rFonts w:eastAsia="宋体"/>
      <w:kern w:val="2"/>
      <w:sz w:val="21"/>
      <w:szCs w:val="21"/>
      <w:lang w:val="en-US" w:eastAsia="zh-CN"/>
    </w:rPr>
  </w:style>
  <w:style w:type="character" w:customStyle="1" w:styleId="font24px">
    <w:name w:val="font_24px"/>
    <w:basedOn w:val="a0"/>
    <w:rsid w:val="00E4403F"/>
  </w:style>
  <w:style w:type="paragraph" w:customStyle="1" w:styleId="42">
    <w:name w:val="标题4"/>
    <w:basedOn w:val="a"/>
    <w:link w:val="4Char"/>
    <w:rsid w:val="00E4403F"/>
    <w:pPr>
      <w:widowControl w:val="0"/>
      <w:spacing w:line="400" w:lineRule="exact"/>
      <w:ind w:firstLineChars="150" w:firstLine="150"/>
    </w:pPr>
    <w:rPr>
      <w:rFonts w:eastAsia="黑体"/>
      <w:kern w:val="2"/>
      <w:sz w:val="24"/>
      <w:lang w:val="en-US" w:eastAsia="zh-CN"/>
    </w:rPr>
  </w:style>
  <w:style w:type="character" w:customStyle="1" w:styleId="4Char">
    <w:name w:val="标题4 Char"/>
    <w:basedOn w:val="a0"/>
    <w:link w:val="42"/>
    <w:rsid w:val="00E4403F"/>
    <w:rPr>
      <w:rFonts w:ascii="Times New Roman" w:eastAsia="黑体" w:hAnsi="Times New Roman"/>
      <w:kern w:val="2"/>
      <w:sz w:val="24"/>
      <w:szCs w:val="24"/>
      <w:lang w:val="en-US" w:eastAsia="zh-CN"/>
    </w:rPr>
  </w:style>
  <w:style w:type="character" w:customStyle="1" w:styleId="UnresolvedMention">
    <w:name w:val="Unresolved Mention"/>
    <w:basedOn w:val="a0"/>
    <w:uiPriority w:val="99"/>
    <w:semiHidden/>
    <w:unhideWhenUsed/>
    <w:rsid w:val="00E4403F"/>
    <w:rPr>
      <w:color w:val="808080"/>
      <w:shd w:val="clear" w:color="auto" w:fill="E6E6E6"/>
    </w:rPr>
  </w:style>
  <w:style w:type="character" w:styleId="affe">
    <w:name w:val="Emphasis"/>
    <w:basedOn w:val="a0"/>
    <w:uiPriority w:val="20"/>
    <w:qFormat/>
    <w:rsid w:val="00E4403F"/>
    <w:rPr>
      <w:i/>
      <w:iCs/>
    </w:rPr>
  </w:style>
  <w:style w:type="character" w:customStyle="1" w:styleId="display">
    <w:name w:val="display"/>
    <w:basedOn w:val="a0"/>
    <w:rsid w:val="00E4403F"/>
  </w:style>
  <w:style w:type="character" w:customStyle="1" w:styleId="label">
    <w:name w:val="label"/>
    <w:basedOn w:val="a0"/>
    <w:rsid w:val="00E4403F"/>
  </w:style>
  <w:style w:type="character" w:customStyle="1" w:styleId="mjxassistivemathml">
    <w:name w:val="mjx_assistive_mathml"/>
    <w:basedOn w:val="a0"/>
    <w:rsid w:val="00E4403F"/>
  </w:style>
  <w:style w:type="character" w:customStyle="1" w:styleId="Char">
    <w:name w:val="图表标题 Char"/>
    <w:link w:val="aff4"/>
    <w:rsid w:val="00E4403F"/>
    <w:rPr>
      <w:rFonts w:ascii="Times New Roman" w:hAnsi="Times New Roman"/>
      <w:sz w:val="21"/>
      <w:szCs w:val="22"/>
      <w:lang w:val="en-U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scloud.cn" TargetMode="External"/><Relationship Id="rId13" Type="http://schemas.openxmlformats.org/officeDocument/2006/relationships/image" Target="media/image2.wmf"/><Relationship Id="rId18" Type="http://schemas.openxmlformats.org/officeDocument/2006/relationships/oleObject" Target="embeddings/oleObject5.bin"/><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5.jpeg"/><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3.wmf"/><Relationship Id="rId25"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oleObject" Target="embeddings/oleObject4.bin"/><Relationship Id="rId20" Type="http://schemas.openxmlformats.org/officeDocument/2006/relationships/oleObject" Target="embeddings/oleObject6.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wmf"/><Relationship Id="rId24" Type="http://schemas.openxmlformats.org/officeDocument/2006/relationships/image" Target="media/image8.jpeg"/><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image" Target="media/image7.jpeg"/><Relationship Id="rId28" Type="http://schemas.openxmlformats.org/officeDocument/2006/relationships/theme" Target="theme/theme1.xml"/><Relationship Id="rId10" Type="http://schemas.openxmlformats.org/officeDocument/2006/relationships/hyperlink" Target="http://data.cma.cn" TargetMode="External"/><Relationship Id="rId19" Type="http://schemas.openxmlformats.org/officeDocument/2006/relationships/image" Target="media/image4.wmf"/><Relationship Id="rId4" Type="http://schemas.openxmlformats.org/officeDocument/2006/relationships/settings" Target="settings.xml"/><Relationship Id="rId9" Type="http://schemas.openxmlformats.org/officeDocument/2006/relationships/hyperlink" Target="http://www.gscloud.cn" TargetMode="External"/><Relationship Id="rId14" Type="http://schemas.openxmlformats.org/officeDocument/2006/relationships/oleObject" Target="embeddings/oleObject2.bin"/><Relationship Id="rId22" Type="http://schemas.openxmlformats.org/officeDocument/2006/relationships/image" Target="media/image6.tif"/><Relationship Id="rId27"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CC8A7C-7D3E-4293-B87B-942FD2815C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Blank.dotm</Template>
  <TotalTime>1351</TotalTime>
  <Pages>23</Pages>
  <Words>25498</Words>
  <Characters>145345</Characters>
  <Application>Microsoft Office Word</Application>
  <DocSecurity>0</DocSecurity>
  <Lines>1211</Lines>
  <Paragraphs>341</Paragraphs>
  <ScaleCrop>false</ScaleCrop>
  <HeadingPairs>
    <vt:vector size="2" baseType="variant">
      <vt:variant>
        <vt:lpstr>Title</vt:lpstr>
      </vt:variant>
      <vt:variant>
        <vt:i4>1</vt:i4>
      </vt:variant>
    </vt:vector>
  </HeadingPairs>
  <TitlesOfParts>
    <vt:vector size="1" baseType="lpstr">
      <vt:lpstr>Blank</vt:lpstr>
    </vt:vector>
  </TitlesOfParts>
  <Company>Copernicus Gesellschaft mbH</Company>
  <LinksUpToDate>false</LinksUpToDate>
  <CharactersWithSpaces>170502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creator>Martin Rasmussen</dc:creator>
  <cp:lastModifiedBy>Windows</cp:lastModifiedBy>
  <cp:revision>132</cp:revision>
  <cp:lastPrinted>2016-02-01T07:21:00Z</cp:lastPrinted>
  <dcterms:created xsi:type="dcterms:W3CDTF">2018-01-17T12:12:00Z</dcterms:created>
  <dcterms:modified xsi:type="dcterms:W3CDTF">2018-06-02T10:10:00Z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http://www.zotero.org/styles/apa</vt:lpwstr>
  </property>
  <property fmtid="{D5CDD505-2E9C-101B-9397-08002B2CF9AE}" pid="3" name="Mendeley Recent Style Name 0_1">
    <vt:lpwstr>American Psychological Association 6th edition</vt:lpwstr>
  </property>
  <property fmtid="{D5CDD505-2E9C-101B-9397-08002B2CF9AE}" pid="4" name="Mendeley Recent Style Id 1_1">
    <vt:lpwstr>http://www.zotero.org/styles/biogeosciences</vt:lpwstr>
  </property>
  <property fmtid="{D5CDD505-2E9C-101B-9397-08002B2CF9AE}" pid="5" name="Mendeley Recent Style Name 1_1">
    <vt:lpwstr>Biogeosciences</vt:lpwstr>
  </property>
  <property fmtid="{D5CDD505-2E9C-101B-9397-08002B2CF9AE}" pid="6" name="Mendeley Recent Style Id 2_1">
    <vt:lpwstr>http://www.zotero.org/styles/chicago-author-date</vt:lpwstr>
  </property>
  <property fmtid="{D5CDD505-2E9C-101B-9397-08002B2CF9AE}" pid="7" name="Mendeley Recent Style Name 2_1">
    <vt:lpwstr>Chicago Manual of Style 17th edition (author-date)</vt:lpwstr>
  </property>
  <property fmtid="{D5CDD505-2E9C-101B-9397-08002B2CF9AE}" pid="8" name="Mendeley Recent Style Id 3_1">
    <vt:lpwstr>http://www.zotero.org/styles/ecological-indicators</vt:lpwstr>
  </property>
  <property fmtid="{D5CDD505-2E9C-101B-9397-08002B2CF9AE}" pid="9" name="Mendeley Recent Style Name 3_1">
    <vt:lpwstr>Ecological Indicators</vt:lpwstr>
  </property>
  <property fmtid="{D5CDD505-2E9C-101B-9397-08002B2CF9AE}" pid="10" name="Mendeley Recent Style Id 4_1">
    <vt:lpwstr>http://www.zotero.org/styles/environmental-monitoring-and-assessment</vt:lpwstr>
  </property>
  <property fmtid="{D5CDD505-2E9C-101B-9397-08002B2CF9AE}" pid="11" name="Mendeley Recent Style Name 4_1">
    <vt:lpwstr>Environmental Monitoring and Assessment</vt:lpwstr>
  </property>
  <property fmtid="{D5CDD505-2E9C-101B-9397-08002B2CF9AE}" pid="12" name="Mendeley Recent Style Id 5_1">
    <vt:lpwstr>http://www.zotero.org/styles/harvard1</vt:lpwstr>
  </property>
  <property fmtid="{D5CDD505-2E9C-101B-9397-08002B2CF9AE}" pid="13" name="Mendeley Recent Style Name 5_1">
    <vt:lpwstr>Harvard reference format 1 (deprecated)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http://www.zotero.org/styles/international-journal-of-remote-sensing</vt:lpwstr>
  </property>
  <property fmtid="{D5CDD505-2E9C-101B-9397-08002B2CF9AE}" pid="17" name="Mendeley Recent Style Name 7_1">
    <vt:lpwstr>International Journal of Remote Sensing</vt:lpwstr>
  </property>
  <property fmtid="{D5CDD505-2E9C-101B-9397-08002B2CF9AE}" pid="18" name="Mendeley Recent Style Id 8_1">
    <vt:lpwstr>http://www.zotero.org/styles/modern-humanities-research-association</vt:lpwstr>
  </property>
  <property fmtid="{D5CDD505-2E9C-101B-9397-08002B2CF9AE}" pid="19" name="Mendeley Recent Style Name 8_1">
    <vt:lpwstr>Modern Humanities Research Association 3rd edition (note with bibliography)</vt:lpwstr>
  </property>
  <property fmtid="{D5CDD505-2E9C-101B-9397-08002B2CF9AE}" pid="20" name="Mendeley Recent Style Id 9_1">
    <vt:lpwstr>http://www.zotero.org/styles/modern-language-association</vt:lpwstr>
  </property>
  <property fmtid="{D5CDD505-2E9C-101B-9397-08002B2CF9AE}" pid="21" name="Mendeley Recent Style Name 9_1">
    <vt:lpwstr>Modern Language Association 8th edition</vt:lpwstr>
  </property>
  <property fmtid="{D5CDD505-2E9C-101B-9397-08002B2CF9AE}" pid="22" name="Mendeley Document_1">
    <vt:lpwstr>True</vt:lpwstr>
  </property>
  <property fmtid="{D5CDD505-2E9C-101B-9397-08002B2CF9AE}" pid="23" name="Mendeley Unique User Id_1">
    <vt:lpwstr>51fb1685-b883-34ee-91a2-5da0220729b8</vt:lpwstr>
  </property>
  <property fmtid="{D5CDD505-2E9C-101B-9397-08002B2CF9AE}" pid="24" name="Mendeley Citation Style_1">
    <vt:lpwstr>http://www.zotero.org/styles/biogeosciences</vt:lpwstr>
  </property>
</Properties>
</file>